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20" w:rsidRDefault="00407320" w:rsidP="0028415C">
      <w:pPr>
        <w:jc w:val="both"/>
        <w:rPr>
          <w:sz w:val="20"/>
          <w:szCs w:val="20"/>
        </w:rPr>
      </w:pPr>
    </w:p>
    <w:p w:rsidR="00885E92" w:rsidRPr="00407320" w:rsidRDefault="0096482E" w:rsidP="0028415C">
      <w:pPr>
        <w:jc w:val="both"/>
        <w:rPr>
          <w:szCs w:val="20"/>
        </w:rPr>
      </w:pPr>
      <w:r w:rsidRPr="00407320">
        <w:rPr>
          <w:szCs w:val="20"/>
        </w:rPr>
        <w:t>Karta wstępna jest dokumentem, który pozwala zebrać wszystkie istotne informacje nt. oferowanego</w:t>
      </w:r>
      <w:r w:rsidR="00916DF7" w:rsidRPr="00407320">
        <w:rPr>
          <w:szCs w:val="20"/>
        </w:rPr>
        <w:t xml:space="preserve"> muzeum obiektu. </w:t>
      </w:r>
      <w:r w:rsidRPr="00407320">
        <w:rPr>
          <w:szCs w:val="20"/>
        </w:rPr>
        <w:t>Kart</w:t>
      </w:r>
      <w:r w:rsidR="002925BA" w:rsidRPr="00407320">
        <w:rPr>
          <w:szCs w:val="20"/>
        </w:rPr>
        <w:t>a</w:t>
      </w:r>
      <w:r w:rsidRPr="00407320">
        <w:rPr>
          <w:szCs w:val="20"/>
        </w:rPr>
        <w:t xml:space="preserve"> </w:t>
      </w:r>
      <w:r w:rsidR="00885E92" w:rsidRPr="00407320">
        <w:rPr>
          <w:szCs w:val="20"/>
        </w:rPr>
        <w:t>wypełnia</w:t>
      </w:r>
      <w:r w:rsidR="002925BA" w:rsidRPr="00407320">
        <w:rPr>
          <w:szCs w:val="20"/>
        </w:rPr>
        <w:t xml:space="preserve">na jest </w:t>
      </w:r>
      <w:r w:rsidR="00885E92" w:rsidRPr="00407320">
        <w:rPr>
          <w:szCs w:val="20"/>
        </w:rPr>
        <w:t xml:space="preserve">w przypadku wstępnej akceptacji oferty przez opiekuna </w:t>
      </w:r>
      <w:r w:rsidRPr="00407320">
        <w:rPr>
          <w:szCs w:val="20"/>
        </w:rPr>
        <w:t>kolekcji, do której</w:t>
      </w:r>
      <w:r w:rsidR="00885E92" w:rsidRPr="00407320">
        <w:rPr>
          <w:szCs w:val="20"/>
        </w:rPr>
        <w:t xml:space="preserve"> obiekt ten jest przeznaczony. </w:t>
      </w:r>
    </w:p>
    <w:p w:rsidR="00EF7CFC" w:rsidRPr="00407320" w:rsidRDefault="002925BA" w:rsidP="0028415C">
      <w:pPr>
        <w:jc w:val="both"/>
        <w:rPr>
          <w:szCs w:val="20"/>
        </w:rPr>
      </w:pPr>
      <w:r w:rsidRPr="00407320">
        <w:rPr>
          <w:szCs w:val="20"/>
        </w:rPr>
        <w:t xml:space="preserve">Karta uwzględnia </w:t>
      </w:r>
      <w:r w:rsidR="00EF7CFC" w:rsidRPr="00407320">
        <w:rPr>
          <w:szCs w:val="20"/>
        </w:rPr>
        <w:t xml:space="preserve">wszystkie etapy badania oferty: merytoryczne rozpoznanie obiektu, </w:t>
      </w:r>
      <w:r w:rsidR="0096482E" w:rsidRPr="00407320">
        <w:rPr>
          <w:szCs w:val="20"/>
        </w:rPr>
        <w:t>badanie</w:t>
      </w:r>
      <w:r w:rsidR="00EF7CFC" w:rsidRPr="00407320">
        <w:rPr>
          <w:szCs w:val="20"/>
        </w:rPr>
        <w:t xml:space="preserve"> jego proweniencji i legalności pochodzenia oraz </w:t>
      </w:r>
      <w:r w:rsidR="0096482E" w:rsidRPr="00407320">
        <w:rPr>
          <w:szCs w:val="20"/>
        </w:rPr>
        <w:t>ustalenie</w:t>
      </w:r>
      <w:r w:rsidR="00EF7CFC" w:rsidRPr="00407320">
        <w:rPr>
          <w:szCs w:val="20"/>
        </w:rPr>
        <w:t xml:space="preserve"> stanu zachowania</w:t>
      </w:r>
      <w:r w:rsidR="0096482E" w:rsidRPr="00407320">
        <w:rPr>
          <w:szCs w:val="20"/>
        </w:rPr>
        <w:t>, jak również uzasadnienie dla pozyskania obiektu do zbiorów muzeum. Zawiera zatem</w:t>
      </w:r>
      <w:r w:rsidR="00EF7CFC" w:rsidRPr="00407320">
        <w:rPr>
          <w:szCs w:val="20"/>
        </w:rPr>
        <w:t xml:space="preserve"> wyniki pracy wszystkich pracowników muzeum </w:t>
      </w:r>
      <w:r w:rsidR="00D30A5A" w:rsidRPr="00407320">
        <w:rPr>
          <w:szCs w:val="20"/>
        </w:rPr>
        <w:t>zaangażowanych w proces akcesji. Podział zadań pomiędzy poszczególne jednostki muzeum zależy od struktury wewnętrznej instytucji, zazwyczaj jednak za formalny proces nabywania zbiorów (ustalenie praw, przygotowanie potrzebnych dokumentów i kontrol</w:t>
      </w:r>
      <w:r w:rsidR="00562CB8" w:rsidRPr="00407320">
        <w:rPr>
          <w:szCs w:val="20"/>
        </w:rPr>
        <w:t>ę</w:t>
      </w:r>
      <w:r w:rsidR="00D30A5A" w:rsidRPr="00407320">
        <w:rPr>
          <w:szCs w:val="20"/>
        </w:rPr>
        <w:t xml:space="preserve"> ich obiegu) odpowiada </w:t>
      </w:r>
      <w:r w:rsidR="00597307" w:rsidRPr="00407320">
        <w:rPr>
          <w:szCs w:val="20"/>
        </w:rPr>
        <w:t>inwentaryzator</w:t>
      </w:r>
      <w:r w:rsidR="00D30A5A" w:rsidRPr="00407320">
        <w:rPr>
          <w:szCs w:val="20"/>
        </w:rPr>
        <w:t xml:space="preserve">, natomiast pracownicy </w:t>
      </w:r>
      <w:r w:rsidR="00943F7C" w:rsidRPr="00407320">
        <w:rPr>
          <w:szCs w:val="20"/>
        </w:rPr>
        <w:t>działów zbiorów</w:t>
      </w:r>
      <w:r w:rsidR="00D30A5A" w:rsidRPr="00407320">
        <w:rPr>
          <w:szCs w:val="20"/>
        </w:rPr>
        <w:t xml:space="preserve"> odpowiadają za stronę merytoryczną akcesji: rozpoznanie obiektu, jego wycenę i ocenę, czy kwalifikuje </w:t>
      </w:r>
      <w:r w:rsidR="00943F7C" w:rsidRPr="00407320">
        <w:rPr>
          <w:szCs w:val="20"/>
        </w:rPr>
        <w:t xml:space="preserve">się on </w:t>
      </w:r>
      <w:r w:rsidR="00D30A5A" w:rsidRPr="00407320">
        <w:rPr>
          <w:szCs w:val="20"/>
        </w:rPr>
        <w:t>do zbiorów muzeum.</w:t>
      </w:r>
    </w:p>
    <w:p w:rsidR="00D069B0" w:rsidRPr="00407320" w:rsidRDefault="00D069B0" w:rsidP="0028415C">
      <w:pPr>
        <w:jc w:val="both"/>
        <w:rPr>
          <w:szCs w:val="20"/>
        </w:rPr>
      </w:pPr>
      <w:r w:rsidRPr="00407320">
        <w:rPr>
          <w:szCs w:val="20"/>
        </w:rPr>
        <w:t xml:space="preserve">Istotnym elementem karty </w:t>
      </w:r>
      <w:r w:rsidR="00597307" w:rsidRPr="00407320">
        <w:rPr>
          <w:szCs w:val="20"/>
        </w:rPr>
        <w:t xml:space="preserve">wstępnej </w:t>
      </w:r>
      <w:r w:rsidRPr="00407320">
        <w:rPr>
          <w:szCs w:val="20"/>
        </w:rPr>
        <w:t xml:space="preserve">– poza rozpoznaniem obiektu i </w:t>
      </w:r>
      <w:r w:rsidR="002925BA" w:rsidRPr="00407320">
        <w:rPr>
          <w:szCs w:val="20"/>
        </w:rPr>
        <w:t>stwierdzeniem</w:t>
      </w:r>
      <w:r w:rsidRPr="00407320">
        <w:rPr>
          <w:szCs w:val="20"/>
        </w:rPr>
        <w:t xml:space="preserve"> jego autentyczności – są ustalenia odnoszące się do jego </w:t>
      </w:r>
      <w:r w:rsidR="002925BA" w:rsidRPr="00407320">
        <w:rPr>
          <w:szCs w:val="20"/>
        </w:rPr>
        <w:t>proweniencji</w:t>
      </w:r>
      <w:r w:rsidRPr="00407320">
        <w:rPr>
          <w:szCs w:val="20"/>
        </w:rPr>
        <w:t xml:space="preserve"> i legalności tytułu oferenta oraz wycena obiektu. </w:t>
      </w:r>
    </w:p>
    <w:p w:rsidR="002F187C" w:rsidRPr="00407320" w:rsidRDefault="002F187C" w:rsidP="0028415C">
      <w:pPr>
        <w:jc w:val="both"/>
        <w:rPr>
          <w:szCs w:val="20"/>
        </w:rPr>
      </w:pPr>
      <w:r w:rsidRPr="00407320">
        <w:rPr>
          <w:b/>
          <w:szCs w:val="20"/>
        </w:rPr>
        <w:t>Badania proweniencji</w:t>
      </w:r>
      <w:r w:rsidR="00943F7C" w:rsidRPr="00407320">
        <w:rPr>
          <w:szCs w:val="20"/>
        </w:rPr>
        <w:t xml:space="preserve"> pozwalają</w:t>
      </w:r>
      <w:r w:rsidR="002925BA" w:rsidRPr="00407320">
        <w:rPr>
          <w:szCs w:val="20"/>
        </w:rPr>
        <w:t xml:space="preserve"> na ustalenie historycznego znaczeni</w:t>
      </w:r>
      <w:r w:rsidR="00F82AFB" w:rsidRPr="00407320">
        <w:rPr>
          <w:szCs w:val="20"/>
        </w:rPr>
        <w:t xml:space="preserve">a </w:t>
      </w:r>
      <w:r w:rsidR="002925BA" w:rsidRPr="00407320">
        <w:rPr>
          <w:szCs w:val="20"/>
        </w:rPr>
        <w:t>dzieła, mogą pomóc w</w:t>
      </w:r>
      <w:r w:rsidR="00943F7C" w:rsidRPr="00407320">
        <w:rPr>
          <w:szCs w:val="20"/>
        </w:rPr>
        <w:t xml:space="preserve"> ustaleniu jego autentyczności, ale </w:t>
      </w:r>
      <w:r w:rsidR="00562CB8" w:rsidRPr="00407320">
        <w:rPr>
          <w:szCs w:val="20"/>
        </w:rPr>
        <w:t>w głównej mierze</w:t>
      </w:r>
      <w:r w:rsidR="00943F7C" w:rsidRPr="00407320">
        <w:rPr>
          <w:szCs w:val="20"/>
        </w:rPr>
        <w:t xml:space="preserve"> </w:t>
      </w:r>
      <w:r w:rsidR="002925BA" w:rsidRPr="00407320">
        <w:rPr>
          <w:szCs w:val="20"/>
        </w:rPr>
        <w:t>służą</w:t>
      </w:r>
      <w:r w:rsidR="00943F7C" w:rsidRPr="00407320">
        <w:rPr>
          <w:szCs w:val="20"/>
        </w:rPr>
        <w:t xml:space="preserve"> </w:t>
      </w:r>
      <w:r w:rsidR="002925BA" w:rsidRPr="00407320">
        <w:rPr>
          <w:szCs w:val="20"/>
        </w:rPr>
        <w:t>zminimalizowaniu</w:t>
      </w:r>
      <w:r w:rsidR="00D069B0" w:rsidRPr="00407320">
        <w:rPr>
          <w:szCs w:val="20"/>
        </w:rPr>
        <w:t xml:space="preserve"> ryzyk </w:t>
      </w:r>
      <w:r w:rsidR="00597307" w:rsidRPr="00407320">
        <w:rPr>
          <w:szCs w:val="20"/>
        </w:rPr>
        <w:t>prawnych</w:t>
      </w:r>
      <w:r w:rsidR="00312B54" w:rsidRPr="00407320">
        <w:rPr>
          <w:szCs w:val="20"/>
        </w:rPr>
        <w:t xml:space="preserve">, </w:t>
      </w:r>
      <w:r w:rsidR="00597307" w:rsidRPr="00407320">
        <w:rPr>
          <w:szCs w:val="20"/>
        </w:rPr>
        <w:t xml:space="preserve">finansowych </w:t>
      </w:r>
      <w:r w:rsidR="00312B54" w:rsidRPr="00407320">
        <w:rPr>
          <w:szCs w:val="20"/>
        </w:rPr>
        <w:t xml:space="preserve">i </w:t>
      </w:r>
      <w:r w:rsidR="00597307" w:rsidRPr="00407320">
        <w:rPr>
          <w:szCs w:val="20"/>
        </w:rPr>
        <w:t>wizerunkowych</w:t>
      </w:r>
      <w:r w:rsidR="00312B54" w:rsidRPr="00407320">
        <w:rPr>
          <w:szCs w:val="20"/>
        </w:rPr>
        <w:t xml:space="preserve">, jakie mogą wiązać się </w:t>
      </w:r>
      <w:r w:rsidR="00D069B0" w:rsidRPr="00407320">
        <w:rPr>
          <w:szCs w:val="20"/>
        </w:rPr>
        <w:t>z pozyskaniem do zbiorów obiektów pochodzących z nielegalnego ź</w:t>
      </w:r>
      <w:r w:rsidR="002925BA" w:rsidRPr="00407320">
        <w:rPr>
          <w:szCs w:val="20"/>
        </w:rPr>
        <w:t>ródła</w:t>
      </w:r>
      <w:r w:rsidR="00D069B0" w:rsidRPr="00407320">
        <w:rPr>
          <w:szCs w:val="20"/>
        </w:rPr>
        <w:t xml:space="preserve"> </w:t>
      </w:r>
      <w:r w:rsidR="002925BA" w:rsidRPr="00407320">
        <w:rPr>
          <w:szCs w:val="20"/>
        </w:rPr>
        <w:t>(</w:t>
      </w:r>
      <w:r w:rsidR="00D069B0" w:rsidRPr="00407320">
        <w:rPr>
          <w:szCs w:val="20"/>
        </w:rPr>
        <w:t>z kradzieży, nielegalnych wykopalisk, nielegalnie wywiezionych z terenu innego państwa czy będących stratą wojenną</w:t>
      </w:r>
      <w:r w:rsidR="002925BA" w:rsidRPr="00407320">
        <w:rPr>
          <w:szCs w:val="20"/>
        </w:rPr>
        <w:t>)</w:t>
      </w:r>
      <w:r w:rsidR="00D069B0" w:rsidRPr="00407320">
        <w:rPr>
          <w:szCs w:val="20"/>
        </w:rPr>
        <w:t xml:space="preserve">. </w:t>
      </w:r>
    </w:p>
    <w:p w:rsidR="0028415C" w:rsidRPr="00407320" w:rsidRDefault="00312B54" w:rsidP="0028415C">
      <w:pPr>
        <w:pStyle w:val="Tekstkomentarza"/>
        <w:jc w:val="both"/>
        <w:rPr>
          <w:sz w:val="22"/>
        </w:rPr>
      </w:pPr>
      <w:r w:rsidRPr="00407320">
        <w:rPr>
          <w:sz w:val="22"/>
        </w:rPr>
        <w:t>Zakres możliwych do ustalenia informacji dotyczących pochodzenia obiektu może się różnić w</w:t>
      </w:r>
      <w:r w:rsidR="00F82AFB" w:rsidRPr="00407320">
        <w:rPr>
          <w:sz w:val="22"/>
        </w:rPr>
        <w:t xml:space="preserve"> zależności od charakteru obiektu</w:t>
      </w:r>
      <w:r w:rsidRPr="00407320">
        <w:rPr>
          <w:sz w:val="22"/>
        </w:rPr>
        <w:t>, dostępności źródeł</w:t>
      </w:r>
      <w:r w:rsidR="00597307" w:rsidRPr="00407320">
        <w:rPr>
          <w:sz w:val="22"/>
        </w:rPr>
        <w:t>.</w:t>
      </w:r>
      <w:r w:rsidRPr="00407320">
        <w:rPr>
          <w:sz w:val="22"/>
        </w:rPr>
        <w:t xml:space="preserve"> </w:t>
      </w:r>
      <w:r w:rsidR="0028415C" w:rsidRPr="00407320">
        <w:rPr>
          <w:sz w:val="22"/>
        </w:rPr>
        <w:t xml:space="preserve">W zależności od sytuacji  </w:t>
      </w:r>
      <w:r w:rsidR="00F82AFB" w:rsidRPr="00407320">
        <w:rPr>
          <w:sz w:val="22"/>
        </w:rPr>
        <w:t xml:space="preserve">badanie </w:t>
      </w:r>
      <w:r w:rsidR="0028415C" w:rsidRPr="00407320">
        <w:rPr>
          <w:sz w:val="22"/>
        </w:rPr>
        <w:t xml:space="preserve">to obejmować może: </w:t>
      </w:r>
    </w:p>
    <w:p w:rsidR="00F82AFB" w:rsidRPr="00407320" w:rsidRDefault="0028415C" w:rsidP="00407320">
      <w:pPr>
        <w:pStyle w:val="Tekstkomentarza"/>
        <w:numPr>
          <w:ilvl w:val="0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przeprowadzenie dokładnego wywiadu z właścicielem odnośnie historii obiektu, sposobu jego pozyska</w:t>
      </w:r>
      <w:r w:rsidR="008009FD" w:rsidRPr="00407320">
        <w:rPr>
          <w:sz w:val="22"/>
        </w:rPr>
        <w:t>nia, wcześniejszych właścicieli,</w:t>
      </w:r>
    </w:p>
    <w:p w:rsidR="0028415C" w:rsidRPr="00407320" w:rsidRDefault="0028415C" w:rsidP="00407320">
      <w:pPr>
        <w:pStyle w:val="Tekstkomentarza"/>
        <w:numPr>
          <w:ilvl w:val="0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ustalenie publikacji, wystaw, transakcji handlowych (na podstawie np. katalogów aukcyjnych), w których obiekt uczestniczył</w:t>
      </w:r>
      <w:r w:rsidR="00943F7C" w:rsidRPr="00407320">
        <w:rPr>
          <w:sz w:val="22"/>
        </w:rPr>
        <w:t>,</w:t>
      </w:r>
    </w:p>
    <w:p w:rsidR="0028415C" w:rsidRPr="00407320" w:rsidRDefault="0028415C" w:rsidP="00407320">
      <w:pPr>
        <w:pStyle w:val="Tekstkomentarza"/>
        <w:numPr>
          <w:ilvl w:val="0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weryfikacj</w:t>
      </w:r>
      <w:r w:rsidR="00943F7C" w:rsidRPr="00407320">
        <w:rPr>
          <w:sz w:val="22"/>
        </w:rPr>
        <w:t>ę</w:t>
      </w:r>
      <w:r w:rsidRPr="00407320">
        <w:rPr>
          <w:sz w:val="22"/>
        </w:rPr>
        <w:t xml:space="preserve"> baz danych utraconych dóbr kultury, takich jak</w:t>
      </w:r>
      <w:r w:rsidR="00943F7C" w:rsidRPr="00407320">
        <w:rPr>
          <w:sz w:val="22"/>
        </w:rPr>
        <w:t xml:space="preserve"> przede wszystkim</w:t>
      </w:r>
      <w:r w:rsidRPr="00407320">
        <w:rPr>
          <w:sz w:val="22"/>
        </w:rPr>
        <w:t>:</w:t>
      </w:r>
    </w:p>
    <w:p w:rsidR="0028415C" w:rsidRPr="00407320" w:rsidRDefault="0028415C" w:rsidP="00407320">
      <w:pPr>
        <w:pStyle w:val="Tekstkomentarza"/>
        <w:numPr>
          <w:ilvl w:val="2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Krajowy rejestr utraconych dóbr kultury</w:t>
      </w:r>
    </w:p>
    <w:p w:rsidR="0028415C" w:rsidRPr="00407320" w:rsidRDefault="0028415C" w:rsidP="00407320">
      <w:pPr>
        <w:pStyle w:val="Tekstkomentarza"/>
        <w:numPr>
          <w:ilvl w:val="2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Krajowy wykaz zabytków skradzionych lub wywiezionych za granicę niezgodnie z prawem (www.skardzionezabytki.pl)</w:t>
      </w:r>
    </w:p>
    <w:p w:rsidR="00407320" w:rsidRDefault="0028415C" w:rsidP="00407320">
      <w:pPr>
        <w:pStyle w:val="Tekstkomentarza"/>
        <w:numPr>
          <w:ilvl w:val="2"/>
          <w:numId w:val="3"/>
        </w:numPr>
        <w:spacing w:after="120"/>
        <w:jc w:val="both"/>
        <w:rPr>
          <w:sz w:val="22"/>
        </w:rPr>
      </w:pPr>
      <w:r w:rsidRPr="00407320">
        <w:rPr>
          <w:sz w:val="22"/>
        </w:rPr>
        <w:t>Baza strat wojennych (</w:t>
      </w:r>
      <w:hyperlink r:id="rId8" w:history="1">
        <w:r w:rsidR="00407320" w:rsidRPr="00762A9B">
          <w:rPr>
            <w:rStyle w:val="Hipercze"/>
            <w:sz w:val="22"/>
          </w:rPr>
          <w:t>http://dzielautracone.gov.pl/katalog-strat-wojennych</w:t>
        </w:r>
      </w:hyperlink>
      <w:r w:rsidRPr="00407320">
        <w:rPr>
          <w:sz w:val="22"/>
        </w:rPr>
        <w:t>)</w:t>
      </w:r>
    </w:p>
    <w:p w:rsidR="00943F7C" w:rsidRPr="00407320" w:rsidRDefault="0028415C" w:rsidP="00407320">
      <w:pPr>
        <w:pStyle w:val="Tekstkomentarza"/>
        <w:numPr>
          <w:ilvl w:val="2"/>
          <w:numId w:val="3"/>
        </w:numPr>
        <w:spacing w:after="120"/>
        <w:jc w:val="both"/>
        <w:rPr>
          <w:sz w:val="22"/>
          <w:lang w:val="en-US"/>
        </w:rPr>
      </w:pPr>
      <w:r w:rsidRPr="00407320">
        <w:rPr>
          <w:sz w:val="22"/>
          <w:lang w:val="en-US"/>
        </w:rPr>
        <w:t>Baza Interpolu „Stolen Works of Art” (</w:t>
      </w:r>
      <w:r w:rsidR="008009FD" w:rsidRPr="00407320">
        <w:rPr>
          <w:sz w:val="22"/>
          <w:lang w:val="en-US"/>
        </w:rPr>
        <w:t>https://www.interpol.int/Crime-areas/Works-of-art/Works-of-art</w:t>
      </w:r>
      <w:r w:rsidRPr="00407320">
        <w:rPr>
          <w:sz w:val="22"/>
          <w:lang w:val="en-US"/>
        </w:rPr>
        <w:t>)</w:t>
      </w:r>
    </w:p>
    <w:p w:rsidR="0028415C" w:rsidRPr="00407320" w:rsidRDefault="0028415C" w:rsidP="00407320">
      <w:pPr>
        <w:pStyle w:val="Akapitzlist"/>
        <w:numPr>
          <w:ilvl w:val="0"/>
          <w:numId w:val="5"/>
        </w:numPr>
        <w:spacing w:after="120"/>
        <w:jc w:val="both"/>
        <w:rPr>
          <w:szCs w:val="20"/>
        </w:rPr>
      </w:pPr>
      <w:r w:rsidRPr="00407320">
        <w:rPr>
          <w:szCs w:val="20"/>
        </w:rPr>
        <w:t>zwrócenie się do władz kraju pochodzenia obiektu w celu sprawdzenia legalności pochodzenia oraz zgodnego z prawem wywozu zabytku,</w:t>
      </w:r>
    </w:p>
    <w:p w:rsidR="0028415C" w:rsidRPr="00407320" w:rsidRDefault="0028415C" w:rsidP="00407320">
      <w:pPr>
        <w:pStyle w:val="Akapitzlist"/>
        <w:numPr>
          <w:ilvl w:val="0"/>
          <w:numId w:val="3"/>
        </w:numPr>
        <w:spacing w:after="120"/>
        <w:jc w:val="both"/>
        <w:rPr>
          <w:sz w:val="24"/>
        </w:rPr>
      </w:pPr>
      <w:r w:rsidRPr="00407320">
        <w:rPr>
          <w:szCs w:val="20"/>
        </w:rPr>
        <w:t xml:space="preserve">konsultacje z ekspertami zewnętrznymi (np. naukowcami czy muzealnikami z innych ośrodków). </w:t>
      </w:r>
    </w:p>
    <w:p w:rsidR="00834AF6" w:rsidRDefault="00834AF6" w:rsidP="008009FD">
      <w:pPr>
        <w:jc w:val="both"/>
        <w:rPr>
          <w:szCs w:val="20"/>
        </w:rPr>
      </w:pPr>
    </w:p>
    <w:p w:rsidR="00834AF6" w:rsidRDefault="00834AF6" w:rsidP="008009FD">
      <w:pPr>
        <w:jc w:val="both"/>
        <w:rPr>
          <w:szCs w:val="20"/>
        </w:rPr>
      </w:pPr>
    </w:p>
    <w:p w:rsidR="00885E92" w:rsidRPr="00407320" w:rsidRDefault="00E5688C" w:rsidP="008009FD">
      <w:pPr>
        <w:jc w:val="both"/>
        <w:rPr>
          <w:szCs w:val="20"/>
        </w:rPr>
      </w:pPr>
      <w:r w:rsidRPr="00407320">
        <w:rPr>
          <w:szCs w:val="20"/>
        </w:rPr>
        <w:t xml:space="preserve">Prawidłowa </w:t>
      </w:r>
      <w:r w:rsidRPr="00407320">
        <w:rPr>
          <w:b/>
          <w:szCs w:val="20"/>
        </w:rPr>
        <w:t>wycena</w:t>
      </w:r>
      <w:r w:rsidRPr="00407320">
        <w:rPr>
          <w:szCs w:val="20"/>
        </w:rPr>
        <w:t xml:space="preserve"> obiektu jest natomiast istotna z uwagi na specyficzną rolę muzeów, jako instytucji zaufania publicznego, jaką odgrywają one na ryn</w:t>
      </w:r>
      <w:r w:rsidR="008009FD" w:rsidRPr="00407320">
        <w:rPr>
          <w:szCs w:val="20"/>
        </w:rPr>
        <w:t xml:space="preserve">ku sztuki. Wyceny akceptowane </w:t>
      </w:r>
      <w:r w:rsidRPr="00407320">
        <w:rPr>
          <w:szCs w:val="20"/>
        </w:rPr>
        <w:t xml:space="preserve">przez muzea w związku z np. z przyjmowaniem darów bądź przejmowaniem pieczy nad użyczanymi obiektami, </w:t>
      </w:r>
      <w:r w:rsidR="00F81E44" w:rsidRPr="00407320">
        <w:rPr>
          <w:szCs w:val="20"/>
        </w:rPr>
        <w:t xml:space="preserve">mogą </w:t>
      </w:r>
      <w:r w:rsidR="008009FD" w:rsidRPr="00407320">
        <w:rPr>
          <w:szCs w:val="20"/>
        </w:rPr>
        <w:t xml:space="preserve">bowiem </w:t>
      </w:r>
      <w:r w:rsidR="00F81E44" w:rsidRPr="00407320">
        <w:rPr>
          <w:szCs w:val="20"/>
        </w:rPr>
        <w:t xml:space="preserve">stanowić podstawę </w:t>
      </w:r>
      <w:r w:rsidR="008009FD" w:rsidRPr="00407320">
        <w:rPr>
          <w:szCs w:val="20"/>
        </w:rPr>
        <w:t>dla kształtowania się cen</w:t>
      </w:r>
      <w:r w:rsidR="00F81E44" w:rsidRPr="00407320">
        <w:rPr>
          <w:szCs w:val="20"/>
        </w:rPr>
        <w:t xml:space="preserve"> </w:t>
      </w:r>
      <w:r w:rsidR="008009FD" w:rsidRPr="00407320">
        <w:rPr>
          <w:szCs w:val="20"/>
        </w:rPr>
        <w:t>w obrocie dziełami sztuki</w:t>
      </w:r>
      <w:r w:rsidR="00F81E44" w:rsidRPr="00407320">
        <w:rPr>
          <w:szCs w:val="20"/>
        </w:rPr>
        <w:t>. Stąd aby uniknąć zarzutu uczestniczenia w działaniach o charakterze spekulacyjnym</w:t>
      </w:r>
      <w:r w:rsidR="008009FD" w:rsidRPr="00407320">
        <w:rPr>
          <w:szCs w:val="20"/>
        </w:rPr>
        <w:t xml:space="preserve"> (w przypadku np. akceptowania zawyżonych wartości przedstawionych przez oferentów)</w:t>
      </w:r>
      <w:r w:rsidR="00F81E44" w:rsidRPr="00407320">
        <w:rPr>
          <w:szCs w:val="20"/>
        </w:rPr>
        <w:t>, muzeum powinno przykładać szczególną wagę do ustalania wycen odpowiadających realnym uwarunkowaniom rynku sztuki.</w:t>
      </w:r>
      <w:r w:rsidRPr="00407320">
        <w:rPr>
          <w:szCs w:val="20"/>
        </w:rPr>
        <w:t xml:space="preserve"> </w:t>
      </w:r>
      <w:r w:rsidR="00ED270D" w:rsidRPr="00407320">
        <w:rPr>
          <w:szCs w:val="20"/>
        </w:rPr>
        <w:t xml:space="preserve">Drugim tak istotnym aspektem jest nabywanie obiektów do zbiorów w drodze zakupów finansowanych środkami publicznymi. Ponadto muzea, jako instytucje kultury obowiązane są do kontroli i rzetelnego rejestrowania swojego majątku. </w:t>
      </w:r>
    </w:p>
    <w:p w:rsidR="00F81E44" w:rsidRPr="00407320" w:rsidRDefault="008009FD" w:rsidP="00407320">
      <w:pPr>
        <w:spacing w:line="240" w:lineRule="auto"/>
        <w:jc w:val="both"/>
        <w:rPr>
          <w:szCs w:val="20"/>
        </w:rPr>
      </w:pPr>
      <w:r w:rsidRPr="00407320">
        <w:rPr>
          <w:szCs w:val="20"/>
        </w:rPr>
        <w:t>*</w:t>
      </w:r>
      <w:r w:rsidR="00B642C2" w:rsidRPr="00407320">
        <w:rPr>
          <w:szCs w:val="20"/>
        </w:rPr>
        <w:t xml:space="preserve"> </w:t>
      </w:r>
      <w:r w:rsidR="00F81E44" w:rsidRPr="00407320">
        <w:rPr>
          <w:sz w:val="20"/>
          <w:szCs w:val="20"/>
        </w:rPr>
        <w:t>W przygotowanym projekcie czarną czcionką zaznaczone zostały pozycje, których wypełnienie jest obligatoryjne</w:t>
      </w:r>
      <w:r w:rsidRPr="00407320">
        <w:rPr>
          <w:sz w:val="20"/>
          <w:szCs w:val="20"/>
        </w:rPr>
        <w:t xml:space="preserve"> </w:t>
      </w:r>
      <w:r w:rsidR="00F81E44" w:rsidRPr="00407320">
        <w:rPr>
          <w:sz w:val="20"/>
          <w:szCs w:val="20"/>
        </w:rPr>
        <w:t xml:space="preserve">– wypełnienie pozostałych pół zależne jest od okoliczności sprawy (charakteru oferty, ziszczenia się określonego kontekstu, dostępności danych). </w:t>
      </w:r>
    </w:p>
    <w:p w:rsidR="00407320" w:rsidRPr="00407320" w:rsidRDefault="00407320" w:rsidP="00407320">
      <w:pPr>
        <w:jc w:val="center"/>
        <w:rPr>
          <w:b/>
          <w:sz w:val="20"/>
          <w:szCs w:val="20"/>
        </w:rPr>
      </w:pPr>
      <w:r w:rsidRPr="00407320">
        <w:rPr>
          <w:b/>
          <w:sz w:val="20"/>
          <w:szCs w:val="20"/>
        </w:rPr>
        <w:t>PRZYKŁADOWA KARTA WSTĘPNA OBIEKTU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EF7CFC" w:rsidRPr="00AB627F" w:rsidTr="00EF7CFC">
        <w:tc>
          <w:tcPr>
            <w:tcW w:w="4786" w:type="dxa"/>
          </w:tcPr>
          <w:p w:rsidR="00407320" w:rsidRPr="00A37B54" w:rsidRDefault="00407320" w:rsidP="00407320">
            <w:r>
              <w:rPr>
                <w:sz w:val="20"/>
                <w:szCs w:val="20"/>
              </w:rPr>
              <w:t>Nr sprawy</w:t>
            </w:r>
            <w:r w:rsidRPr="00EB418E">
              <w:rPr>
                <w:rFonts w:ascii="Calibri" w:hAnsi="Calibri"/>
              </w:rPr>
              <w:t>_____________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ab/>
            </w:r>
            <w:r w:rsidRPr="00AB627F">
              <w:rPr>
                <w:sz w:val="20"/>
                <w:szCs w:val="20"/>
              </w:rPr>
              <w:tab/>
            </w:r>
            <w:r w:rsidRPr="00AB627F">
              <w:rPr>
                <w:sz w:val="20"/>
                <w:szCs w:val="20"/>
              </w:rPr>
              <w:tab/>
            </w:r>
            <w:r w:rsidRPr="00AB627F">
              <w:rPr>
                <w:sz w:val="20"/>
                <w:szCs w:val="20"/>
              </w:rPr>
              <w:tab/>
            </w:r>
            <w:r w:rsidRPr="00AB627F">
              <w:rPr>
                <w:sz w:val="20"/>
                <w:szCs w:val="20"/>
              </w:rPr>
              <w:tab/>
            </w:r>
          </w:p>
          <w:p w:rsidR="00407320" w:rsidRPr="00A37B54" w:rsidRDefault="00EF7CFC" w:rsidP="00407320">
            <w:r w:rsidRPr="00AB627F">
              <w:rPr>
                <w:sz w:val="20"/>
                <w:szCs w:val="20"/>
              </w:rPr>
              <w:t>Data</w:t>
            </w:r>
            <w:r w:rsidR="00407320" w:rsidRPr="00EB418E">
              <w:rPr>
                <w:rFonts w:ascii="Calibri" w:hAnsi="Calibri"/>
              </w:rPr>
              <w:t>_____________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jc w:val="center"/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 xml:space="preserve">KARTA WSTĘPNA OBIEKTU </w:t>
            </w:r>
          </w:p>
          <w:p w:rsidR="00EF7CFC" w:rsidRPr="00AB627F" w:rsidRDefault="00EF7CFC" w:rsidP="00EF7CFC">
            <w:pPr>
              <w:jc w:val="center"/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(propozycja zakupu, darowizny</w:t>
            </w:r>
            <w:r w:rsidR="00FC1042">
              <w:rPr>
                <w:sz w:val="20"/>
                <w:szCs w:val="20"/>
              </w:rPr>
              <w:t xml:space="preserve">, </w:t>
            </w:r>
            <w:r w:rsidR="00407320" w:rsidRPr="00EB418E">
              <w:rPr>
                <w:rFonts w:ascii="Calibri" w:hAnsi="Calibri"/>
              </w:rPr>
              <w:t>_____________</w:t>
            </w:r>
            <w:r w:rsidRPr="00AB627F">
              <w:rPr>
                <w:sz w:val="20"/>
                <w:szCs w:val="20"/>
              </w:rPr>
              <w:t>)</w:t>
            </w:r>
          </w:p>
          <w:p w:rsidR="00EF7CFC" w:rsidRPr="00AB627F" w:rsidRDefault="00EF7CFC" w:rsidP="00EF7CFC">
            <w:pPr>
              <w:jc w:val="center"/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I. OFERENT:</w:t>
            </w:r>
          </w:p>
          <w:p w:rsidR="00407320" w:rsidRPr="00524332" w:rsidRDefault="00407320" w:rsidP="00407320">
            <w:pPr>
              <w:jc w:val="both"/>
              <w:rPr>
                <w:rFonts w:ascii="Calibri" w:hAnsi="Calibri"/>
                <w:sz w:val="20"/>
              </w:rPr>
            </w:pPr>
            <w:r w:rsidRPr="00524332">
              <w:rPr>
                <w:rFonts w:ascii="Calibri" w:hAnsi="Calibri"/>
                <w:sz w:val="20"/>
              </w:rPr>
              <w:t>Panią / Panem _____________ [</w:t>
            </w:r>
            <w:r w:rsidRPr="00524332">
              <w:rPr>
                <w:rFonts w:ascii="Calibri" w:hAnsi="Calibri"/>
                <w:i/>
                <w:sz w:val="20"/>
              </w:rPr>
              <w:t>imię i nazwisko Darczyńcy</w:t>
            </w:r>
            <w:r w:rsidRPr="00524332">
              <w:rPr>
                <w:rFonts w:ascii="Calibri" w:hAnsi="Calibri"/>
                <w:sz w:val="20"/>
              </w:rPr>
              <w:t>] zamieszkałym w _____________ [</w:t>
            </w:r>
            <w:r w:rsidRPr="00524332">
              <w:rPr>
                <w:rFonts w:ascii="Calibri" w:hAnsi="Calibri"/>
                <w:i/>
                <w:sz w:val="20"/>
              </w:rPr>
              <w:t>dane adresowe</w:t>
            </w:r>
            <w:r w:rsidRPr="00524332">
              <w:rPr>
                <w:rFonts w:ascii="Calibri" w:hAnsi="Calibri"/>
                <w:sz w:val="20"/>
              </w:rPr>
              <w:t>], _____________, legitymujący się _____________ [</w:t>
            </w:r>
            <w:r w:rsidRPr="00524332">
              <w:rPr>
                <w:rFonts w:ascii="Calibri" w:hAnsi="Calibri"/>
                <w:i/>
                <w:sz w:val="20"/>
              </w:rPr>
              <w:t>nr dowodu osobistego</w:t>
            </w:r>
            <w:r w:rsidRPr="00524332">
              <w:rPr>
                <w:rFonts w:ascii="Calibri" w:hAnsi="Calibri"/>
                <w:sz w:val="20"/>
              </w:rPr>
              <w:t xml:space="preserve">] 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2D01EA" w:rsidRDefault="00EF7CFC" w:rsidP="00EF7CFC">
            <w:pPr>
              <w:rPr>
                <w:sz w:val="16"/>
                <w:szCs w:val="16"/>
              </w:rPr>
            </w:pPr>
            <w:r w:rsidRPr="00AB627F">
              <w:rPr>
                <w:sz w:val="20"/>
                <w:szCs w:val="20"/>
              </w:rPr>
              <w:t>II. ROZPOZNANIE OBIEKTU/KOLEKCJI (</w:t>
            </w:r>
            <w:r w:rsidR="00407320">
              <w:rPr>
                <w:sz w:val="20"/>
                <w:szCs w:val="20"/>
              </w:rPr>
              <w:t xml:space="preserve">wypełnia </w:t>
            </w:r>
            <w:r w:rsidRPr="00407320">
              <w:rPr>
                <w:i/>
                <w:sz w:val="20"/>
                <w:szCs w:val="16"/>
              </w:rPr>
              <w:t>pracownik merytoryczny</w:t>
            </w:r>
            <w:r w:rsidRPr="002D01EA">
              <w:rPr>
                <w:sz w:val="16"/>
                <w:szCs w:val="16"/>
              </w:rPr>
              <w:t>)</w:t>
            </w:r>
            <w:r w:rsidRPr="002D01EA">
              <w:rPr>
                <w:sz w:val="16"/>
                <w:szCs w:val="16"/>
              </w:rPr>
              <w:tab/>
            </w:r>
          </w:p>
          <w:p w:rsidR="00EF7CFC" w:rsidRPr="00AB627F" w:rsidRDefault="00F75BCC" w:rsidP="00EF7CF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5715B8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margin-left:30.4pt;margin-top:16.3pt;width:171.75pt;height:77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">
                  <v:textbox style="mso-next-textbox:#Pole tekstowe 2">
                    <w:txbxContent>
                      <w:p w:rsidR="00EF7CFC" w:rsidRDefault="00EF7CFC" w:rsidP="00EF7CFC"/>
                      <w:p w:rsidR="00EF7CFC" w:rsidRPr="00D23815" w:rsidRDefault="00EF7CFC" w:rsidP="00EF7CFC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D23815">
                          <w:rPr>
                            <w:color w:val="AEAAAA" w:themeColor="background2" w:themeShade="BF"/>
                          </w:rPr>
                          <w:t>Zdjęcie obiektu</w:t>
                        </w:r>
                      </w:p>
                    </w:txbxContent>
                  </v:textbox>
                  <w10:wrap type="square"/>
                </v:shape>
              </w:pict>
            </w:r>
            <w:r w:rsidR="00EF7CFC" w:rsidRPr="00AB627F">
              <w:rPr>
                <w:sz w:val="20"/>
                <w:szCs w:val="20"/>
              </w:rPr>
              <w:t xml:space="preserve">1. </w:t>
            </w:r>
            <w:r w:rsidR="00EF7CFC" w:rsidRPr="00AB627F">
              <w:rPr>
                <w:sz w:val="20"/>
                <w:szCs w:val="20"/>
              </w:rPr>
              <w:tab/>
            </w:r>
          </w:p>
          <w:p w:rsidR="00EF7CFC" w:rsidRPr="00AB627F" w:rsidRDefault="00EF7CF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AB627F" w:rsidRPr="00AB627F" w:rsidRDefault="00AB627F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AB627F" w:rsidRPr="00AB627F" w:rsidRDefault="00AB627F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AB627F" w:rsidRPr="00AB627F" w:rsidRDefault="00AB627F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C53E9C" w:rsidRDefault="00C53E9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EF7CFC" w:rsidRPr="00AB627F" w:rsidRDefault="00EF7CFC" w:rsidP="00407320">
            <w:pPr>
              <w:rPr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>Identyfikacja obiektu</w:t>
            </w:r>
            <w:r w:rsidR="00407320">
              <w:rPr>
                <w:b/>
                <w:sz w:val="20"/>
                <w:szCs w:val="20"/>
              </w:rPr>
              <w:t xml:space="preserve"> </w:t>
            </w:r>
            <w:r w:rsidR="00407320">
              <w:rPr>
                <w:sz w:val="20"/>
                <w:szCs w:val="16"/>
              </w:rPr>
              <w:t>[</w:t>
            </w:r>
            <w:r w:rsidR="00407320" w:rsidRPr="00B2382C">
              <w:rPr>
                <w:i/>
                <w:sz w:val="20"/>
                <w:szCs w:val="16"/>
              </w:rPr>
              <w:t>nazwa/tytuł, opis (ilość), autor/wytwórca, czas powstania, miejsce powstania, materiał, technika, wymiary, cechy charakterystyczne/sygnatury/oznaczenia, stan zachowania</w:t>
            </w:r>
            <w:r w:rsidR="00407320">
              <w:rPr>
                <w:sz w:val="20"/>
                <w:szCs w:val="16"/>
              </w:rPr>
              <w:t>]</w:t>
            </w:r>
            <w:r w:rsidR="00407320" w:rsidRPr="00B2382C">
              <w:rPr>
                <w:sz w:val="20"/>
                <w:szCs w:val="16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2F187C" w:rsidRDefault="002F187C" w:rsidP="00EF7CFC">
            <w:pPr>
              <w:ind w:left="708"/>
              <w:rPr>
                <w:b/>
                <w:color w:val="AEAAAA" w:themeColor="background2" w:themeShade="BF"/>
                <w:sz w:val="20"/>
                <w:szCs w:val="20"/>
              </w:rPr>
            </w:pPr>
          </w:p>
          <w:p w:rsidR="00EF7CFC" w:rsidRDefault="00F75BCC" w:rsidP="00EF7CFC">
            <w:pPr>
              <w:ind w:left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30311609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5" type="#_x0000_t61" style="position:absolute;left:0;text-align:left;margin-left:250.5pt;margin-top:9.85pt;width:202.5pt;height:69.6pt;z-index:251665408;visibility:visible;mso-position-horizontal-relative:text;mso-position-vertical-relative:text" adj="-523,25309" strokecolor="#5b9bd5 [3204]">
                  <v:textbox>
                    <w:txbxContent>
                      <w:p w:rsidR="002F187C" w:rsidRDefault="002F187C" w:rsidP="002F187C">
                        <w:pPr>
                          <w:pStyle w:val="Tekstkomentarza"/>
                        </w:pPr>
                        <w:r>
                          <w:t>Możliwe do ustale</w:t>
                        </w:r>
                        <w:r w:rsidR="008009FD">
                          <w:t>nia w chwili wypełniania karty i</w:t>
                        </w:r>
                        <w:r>
                          <w:t>nformacje nt. historii i pochodzenia obiektu, okoliczności jego powstania, dawnych właścicieli, udziału w wystawach, publikacjach</w:t>
                        </w:r>
                        <w:r w:rsidR="00FC1042">
                          <w:t>.</w:t>
                        </w:r>
                      </w:p>
                      <w:p w:rsidR="002F187C" w:rsidRDefault="002F187C"/>
                    </w:txbxContent>
                  </v:textbox>
                </v:shape>
              </w:pict>
            </w:r>
            <w:r w:rsidR="00EF7CFC" w:rsidRPr="00AB627F">
              <w:rPr>
                <w:b/>
                <w:color w:val="AEAAAA" w:themeColor="background2" w:themeShade="BF"/>
                <w:sz w:val="20"/>
                <w:szCs w:val="20"/>
              </w:rPr>
              <w:t>Uwagi</w:t>
            </w:r>
            <w:r w:rsidR="00EF7CFC" w:rsidRPr="00AB627F">
              <w:rPr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407320" w:rsidRPr="00AB627F" w:rsidRDefault="00407320" w:rsidP="00EF7CFC">
            <w:pPr>
              <w:ind w:left="708"/>
              <w:rPr>
                <w:sz w:val="20"/>
                <w:szCs w:val="20"/>
              </w:rPr>
            </w:pPr>
          </w:p>
          <w:p w:rsidR="002F187C" w:rsidRDefault="002F187C" w:rsidP="00EF7CFC">
            <w:pPr>
              <w:ind w:left="708"/>
              <w:rPr>
                <w:b/>
                <w:color w:val="AEAAAA" w:themeColor="background2" w:themeShade="BF"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left="708"/>
              <w:rPr>
                <w:sz w:val="20"/>
                <w:szCs w:val="20"/>
              </w:rPr>
            </w:pPr>
            <w:r w:rsidRPr="00AB627F">
              <w:rPr>
                <w:b/>
                <w:color w:val="AEAAAA" w:themeColor="background2" w:themeShade="BF"/>
                <w:sz w:val="20"/>
                <w:szCs w:val="20"/>
              </w:rPr>
              <w:t>Proweniencja/Informacje źródłowe</w:t>
            </w:r>
            <w:r w:rsidRPr="00AB627F">
              <w:rPr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2F187C" w:rsidRDefault="002F187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2F187C" w:rsidRDefault="002F187C" w:rsidP="00EF7CFC">
            <w:pPr>
              <w:ind w:left="708"/>
              <w:rPr>
                <w:b/>
                <w:sz w:val="20"/>
                <w:szCs w:val="20"/>
              </w:rPr>
            </w:pPr>
          </w:p>
          <w:p w:rsidR="00407320" w:rsidRDefault="00407320" w:rsidP="00407320">
            <w:pPr>
              <w:ind w:left="705"/>
              <w:rPr>
                <w:rFonts w:ascii="Calibri" w:hAnsi="Calibri"/>
              </w:rPr>
            </w:pPr>
            <w:r>
              <w:rPr>
                <w:b/>
                <w:sz w:val="20"/>
                <w:szCs w:val="20"/>
              </w:rPr>
              <w:t xml:space="preserve">Opiniujący/Dział </w:t>
            </w:r>
            <w:r w:rsidR="00EF7CFC" w:rsidRPr="00AB627F">
              <w:rPr>
                <w:b/>
                <w:sz w:val="20"/>
                <w:szCs w:val="20"/>
              </w:rPr>
              <w:t>zbiorów</w:t>
            </w:r>
            <w:r w:rsidR="00EF7CFC" w:rsidRPr="00AB627F">
              <w:rPr>
                <w:sz w:val="20"/>
                <w:szCs w:val="20"/>
              </w:rPr>
              <w:t xml:space="preserve">: </w:t>
            </w: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EF7CFC" w:rsidRPr="00AB627F" w:rsidRDefault="00EF7CFC" w:rsidP="00EF7CFC">
            <w:pPr>
              <w:ind w:left="708"/>
              <w:rPr>
                <w:sz w:val="20"/>
                <w:szCs w:val="20"/>
              </w:rPr>
            </w:pPr>
          </w:p>
          <w:p w:rsidR="002F187C" w:rsidRPr="00AB627F" w:rsidRDefault="002F187C" w:rsidP="00EF7CFC">
            <w:pPr>
              <w:rPr>
                <w:sz w:val="20"/>
                <w:szCs w:val="20"/>
              </w:rPr>
            </w:pPr>
          </w:p>
          <w:p w:rsidR="00EF7CFC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 xml:space="preserve">3. BADANIE LEGALNOŚCI POCHODZENIA I TYTUŁU PRAWNEGO OBIEKTU </w:t>
            </w:r>
            <w:r w:rsidRPr="002F187C">
              <w:rPr>
                <w:sz w:val="16"/>
                <w:szCs w:val="16"/>
              </w:rPr>
              <w:t>(</w:t>
            </w:r>
            <w:r w:rsidR="00FC1042">
              <w:rPr>
                <w:sz w:val="16"/>
                <w:szCs w:val="16"/>
              </w:rPr>
              <w:t>inwentaryzator</w:t>
            </w:r>
            <w:r w:rsidRPr="002F187C">
              <w:rPr>
                <w:sz w:val="16"/>
                <w:szCs w:val="16"/>
              </w:rPr>
              <w:t>)</w:t>
            </w:r>
            <w:r w:rsidRPr="00AB627F">
              <w:rPr>
                <w:sz w:val="20"/>
                <w:szCs w:val="20"/>
              </w:rPr>
              <w:t xml:space="preserve">: </w:t>
            </w:r>
          </w:p>
          <w:p w:rsidR="002F187C" w:rsidRPr="00AB627F" w:rsidRDefault="002F187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ind w:firstLine="708"/>
              <w:rPr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 xml:space="preserve">Informacje o pochodzeniu obiektu uzyskane </w:t>
            </w:r>
            <w:r w:rsidR="002F187C">
              <w:rPr>
                <w:b/>
                <w:sz w:val="20"/>
                <w:szCs w:val="20"/>
              </w:rPr>
              <w:t xml:space="preserve">  </w:t>
            </w:r>
            <w:r w:rsidRPr="00AB627F">
              <w:rPr>
                <w:b/>
                <w:sz w:val="20"/>
                <w:szCs w:val="20"/>
              </w:rPr>
              <w:t>od oferenta</w:t>
            </w:r>
            <w:r w:rsidRPr="00AB627F">
              <w:rPr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F187C" w:rsidRPr="00B56720" w:rsidRDefault="00F75BCC" w:rsidP="00B56720">
            <w:pPr>
              <w:ind w:firstLine="708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21A3F95B">
                <v:shape id="AutoShape 12" o:spid="_x0000_s1028" type="#_x0000_t61" style="position:absolute;left:0;text-align:left;margin-left:237.75pt;margin-top:-1pt;width:215.25pt;height:81.75pt;z-index:251668480;visibility:visible" adj="527,25127" strokecolor="#5b9bd5 [3204]">
                  <v:textbox style="mso-next-textbox:#AutoShape 12">
                    <w:txbxContent>
                      <w:p w:rsidR="002F187C" w:rsidRDefault="002F187C">
                        <w:r w:rsidRPr="002F187C">
                          <w:rPr>
                            <w:sz w:val="20"/>
                            <w:szCs w:val="20"/>
                          </w:rPr>
                          <w:t>Przedstawienie uwarunkowań wyceny, np. aktualnego poziomu cen analogicznych obiektów, notowań artysty), stanu</w:t>
                        </w:r>
                        <w:r>
                          <w:t xml:space="preserve"> </w:t>
                        </w:r>
                        <w:r w:rsidRPr="002F187C">
                          <w:rPr>
                            <w:sz w:val="20"/>
                            <w:szCs w:val="20"/>
                          </w:rPr>
                          <w:t>zachowania</w:t>
                        </w:r>
                        <w:r>
                          <w:t xml:space="preserve">, </w:t>
                        </w:r>
                        <w:r w:rsidRPr="002F187C">
                          <w:rPr>
                            <w:sz w:val="20"/>
                            <w:szCs w:val="20"/>
                          </w:rPr>
                          <w:t>techniki wykonania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rzadkości </w:t>
                        </w:r>
                        <w:r w:rsidR="002D01EA">
                          <w:rPr>
                            <w:sz w:val="20"/>
                            <w:szCs w:val="20"/>
                          </w:rPr>
                          <w:t>pojawiania się na rynku</w:t>
                        </w:r>
                        <w:r w:rsidR="00FC1042">
                          <w:t>.</w:t>
                        </w:r>
                      </w:p>
                    </w:txbxContent>
                  </v:textbox>
                </v:shape>
              </w:pict>
            </w:r>
            <w:r w:rsidR="00EF7CFC" w:rsidRPr="00AB627F">
              <w:rPr>
                <w:sz w:val="20"/>
                <w:szCs w:val="20"/>
              </w:rPr>
              <w:t xml:space="preserve"> </w:t>
            </w:r>
          </w:p>
          <w:p w:rsidR="00EF7CFC" w:rsidRPr="00AB627F" w:rsidRDefault="00266DC5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Proces b</w:t>
            </w:r>
            <w:r w:rsidR="00EF7CFC" w:rsidRPr="00AB627F">
              <w:rPr>
                <w:color w:val="AEAAAA" w:themeColor="background2" w:themeShade="BF"/>
                <w:sz w:val="20"/>
                <w:szCs w:val="20"/>
              </w:rPr>
              <w:t>adania proweniencji</w:t>
            </w:r>
            <w:r w:rsidR="00A140A8">
              <w:rPr>
                <w:color w:val="AEAAAA" w:themeColor="background2" w:themeShade="BF"/>
                <w:sz w:val="20"/>
                <w:szCs w:val="20"/>
              </w:rPr>
              <w:t xml:space="preserve"> i tytułu prawnego</w:t>
            </w:r>
            <w:r w:rsidR="00EF7CFC" w:rsidRPr="00AB627F">
              <w:rPr>
                <w:color w:val="AEAAAA" w:themeColor="background2" w:themeShade="BF"/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EF7CFC" w:rsidRPr="00AB627F" w:rsidRDefault="00B56720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4. WYCENA OBIEKTU (</w:t>
            </w:r>
            <w:r w:rsidRPr="002D01EA">
              <w:rPr>
                <w:sz w:val="16"/>
                <w:szCs w:val="16"/>
              </w:rPr>
              <w:t>pracownik merytoryczny</w:t>
            </w:r>
            <w:r w:rsidRPr="00AB627F">
              <w:rPr>
                <w:sz w:val="20"/>
                <w:szCs w:val="20"/>
              </w:rPr>
              <w:t>)</w:t>
            </w:r>
          </w:p>
          <w:p w:rsidR="002D01EA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EF7CFC" w:rsidRDefault="00EF7CFC" w:rsidP="00EF7CFC">
            <w:pPr>
              <w:ind w:firstLine="708"/>
              <w:rPr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>Propozycja oferenta</w:t>
            </w:r>
            <w:r w:rsidRPr="00AB627F">
              <w:rPr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407320" w:rsidRPr="00AB627F" w:rsidRDefault="00407320" w:rsidP="00EF7CFC">
            <w:pPr>
              <w:ind w:firstLine="708"/>
              <w:rPr>
                <w:sz w:val="20"/>
                <w:szCs w:val="20"/>
              </w:rPr>
            </w:pPr>
          </w:p>
          <w:p w:rsidR="002D01EA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EF7CFC" w:rsidRPr="00AB627F" w:rsidRDefault="00F75BCC" w:rsidP="00EF7CFC">
            <w:pPr>
              <w:ind w:firstLine="708"/>
              <w:rPr>
                <w:sz w:val="20"/>
                <w:szCs w:val="20"/>
              </w:rPr>
            </w:pPr>
            <w:r>
              <w:rPr>
                <w:noProof/>
                <w:color w:val="AEAAAA" w:themeColor="background2" w:themeShade="BF"/>
                <w:sz w:val="20"/>
                <w:szCs w:val="20"/>
                <w:lang w:eastAsia="pl-PL"/>
              </w:rPr>
              <w:pict w14:anchorId="1C9B3A9E">
                <v:shape id="AutoShape 13" o:spid="_x0000_s1029" type="#_x0000_t61" style="position:absolute;left:0;text-align:left;margin-left:241.15pt;margin-top:9.85pt;width:192.75pt;height:45pt;z-index:251669504;visibility:visible" adj="252,42408" strokecolor="#5b9bd5 [3204]">
                  <v:textbox style="mso-next-textbox:#AutoShape 13">
                    <w:txbxContent>
                      <w:p w:rsidR="002D01EA" w:rsidRPr="002D01EA" w:rsidRDefault="002D01EA">
                        <w:pPr>
                          <w:rPr>
                            <w:sz w:val="20"/>
                            <w:szCs w:val="20"/>
                          </w:rPr>
                        </w:pPr>
                        <w:r w:rsidRPr="002D01EA">
                          <w:rPr>
                            <w:sz w:val="20"/>
                            <w:szCs w:val="20"/>
                          </w:rPr>
                          <w:t>Koszty transportu, magazynowania, ubezpieczenia itp.  (jeśli leżą to po stronie muzeum)</w:t>
                        </w:r>
                        <w:r w:rsidR="00FC1042">
                          <w:rPr>
                            <w:sz w:val="20"/>
                            <w:szCs w:val="20"/>
                          </w:rPr>
                          <w:t>.</w:t>
                        </w:r>
                        <w:r w:rsidR="00F81E4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F7CFC" w:rsidRPr="00AB627F">
              <w:rPr>
                <w:b/>
                <w:sz w:val="20"/>
                <w:szCs w:val="20"/>
              </w:rPr>
              <w:t>Wycena opiniującego</w:t>
            </w:r>
            <w:r w:rsidR="00EF7CFC" w:rsidRPr="00AB627F">
              <w:rPr>
                <w:sz w:val="20"/>
                <w:szCs w:val="20"/>
              </w:rPr>
              <w:t>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D01EA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2D01EA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EF7CFC" w:rsidRDefault="00EF7CFC" w:rsidP="00EF7CFC">
            <w:pPr>
              <w:ind w:firstLine="708"/>
              <w:rPr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>Uzasadnienie wyceny</w:t>
            </w:r>
            <w:r w:rsidRPr="00AB627F">
              <w:rPr>
                <w:sz w:val="20"/>
                <w:szCs w:val="20"/>
              </w:rPr>
              <w:t xml:space="preserve"> 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D01EA" w:rsidRDefault="002D01EA" w:rsidP="00EF7CFC">
            <w:pPr>
              <w:ind w:firstLine="708"/>
              <w:rPr>
                <w:sz w:val="20"/>
                <w:szCs w:val="20"/>
              </w:rPr>
            </w:pPr>
          </w:p>
          <w:p w:rsidR="002D01EA" w:rsidRPr="00AB627F" w:rsidRDefault="002D01EA" w:rsidP="00EF7CFC">
            <w:pPr>
              <w:ind w:firstLine="708"/>
              <w:rPr>
                <w:sz w:val="20"/>
                <w:szCs w:val="20"/>
              </w:rPr>
            </w:pPr>
          </w:p>
          <w:p w:rsidR="00EF7CFC" w:rsidRPr="00AB627F" w:rsidRDefault="00F75BCC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noProof/>
                <w:color w:val="AEAAAA" w:themeColor="background2" w:themeShade="BF"/>
                <w:sz w:val="20"/>
                <w:szCs w:val="20"/>
                <w:lang w:eastAsia="pl-PL"/>
              </w:rPr>
              <w:pict w14:anchorId="61513AA6">
                <v:shape id="AutoShape 14" o:spid="_x0000_s1030" type="#_x0000_t61" style="position:absolute;left:0;text-align:left;margin-left:237.75pt;margin-top:5.15pt;width:215.25pt;height:70.15pt;z-index:251670528;visibility:visible" adj="452,25018" strokecolor="#5b9bd5 [3204]">
                  <v:textbox style="mso-next-textbox:#AutoShape 14">
                    <w:txbxContent>
                      <w:p w:rsidR="002D01EA" w:rsidRDefault="002D01EA" w:rsidP="002D01EA">
                        <w:pPr>
                          <w:pStyle w:val="Tekstkomentarza"/>
                        </w:pPr>
                        <w:r>
                          <w:t>Koszty, jakie muzeum będzie musiało ponieść aby móc korzystać z obiektu w zamierzony sposób (np. koszty doprowadzenia obiektu do stanu ekspozycyjnego, koszty</w:t>
                        </w:r>
                        <w:r w:rsidR="00F81E44">
                          <w:t xml:space="preserve"> jego utrzymania – np.</w:t>
                        </w:r>
                        <w:r>
                          <w:t xml:space="preserve"> zabezpieczenia obiektu w plenerze)</w:t>
                        </w:r>
                        <w:r w:rsidR="00FC1042">
                          <w:t>.</w:t>
                        </w:r>
                      </w:p>
                      <w:p w:rsidR="002D01EA" w:rsidRDefault="002D01EA"/>
                    </w:txbxContent>
                  </v:textbox>
                </v:shape>
              </w:pict>
            </w:r>
            <w:r w:rsidR="00EF7CFC" w:rsidRPr="00AB627F">
              <w:rPr>
                <w:color w:val="AEAAAA" w:themeColor="background2" w:themeShade="BF"/>
                <w:sz w:val="20"/>
                <w:szCs w:val="20"/>
              </w:rPr>
              <w:t>Koszty pozyskania: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D01EA" w:rsidRDefault="002D01EA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</w:p>
          <w:p w:rsidR="002D01EA" w:rsidRDefault="002D01EA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</w:p>
          <w:p w:rsidR="00EF7CFC" w:rsidRPr="00AB627F" w:rsidRDefault="002D01EA" w:rsidP="00EF7CFC">
            <w:pPr>
              <w:ind w:firstLine="708"/>
              <w:rPr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Inne k</w:t>
            </w:r>
            <w:r w:rsidR="00EF7CFC" w:rsidRPr="00AB627F">
              <w:rPr>
                <w:color w:val="AEAAAA" w:themeColor="background2" w:themeShade="BF"/>
                <w:sz w:val="20"/>
                <w:szCs w:val="20"/>
              </w:rPr>
              <w:t>oszty</w:t>
            </w:r>
            <w:r>
              <w:rPr>
                <w:color w:val="AEAAAA" w:themeColor="background2" w:themeShade="BF"/>
                <w:sz w:val="20"/>
                <w:szCs w:val="20"/>
              </w:rPr>
              <w:t>:</w:t>
            </w:r>
          </w:p>
          <w:p w:rsidR="002D01EA" w:rsidRDefault="002D01EA" w:rsidP="00EF7CFC">
            <w:pPr>
              <w:tabs>
                <w:tab w:val="left" w:pos="5100"/>
              </w:tabs>
              <w:rPr>
                <w:sz w:val="20"/>
                <w:szCs w:val="20"/>
              </w:rPr>
            </w:pP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D01EA" w:rsidRDefault="002D01EA" w:rsidP="00EF7CFC">
            <w:pPr>
              <w:tabs>
                <w:tab w:val="left" w:pos="5100"/>
              </w:tabs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5. UZASADNIENIE ZAKUPU (pracownik merytoryczny):</w:t>
            </w:r>
          </w:p>
          <w:p w:rsidR="002D01EA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2D01EA" w:rsidRDefault="008C2F7C" w:rsidP="00EF7CFC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Znaczenie historyczne</w:t>
            </w:r>
            <w:r w:rsidR="00266DC5">
              <w:rPr>
                <w:b/>
                <w:sz w:val="20"/>
                <w:szCs w:val="20"/>
              </w:rPr>
              <w:t>, artysty</w:t>
            </w:r>
            <w:r>
              <w:rPr>
                <w:b/>
                <w:sz w:val="20"/>
                <w:szCs w:val="20"/>
              </w:rPr>
              <w:t xml:space="preserve">czne, naukowe, </w:t>
            </w:r>
            <w:r w:rsidR="00C53E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edukacyjne</w:t>
            </w:r>
            <w:r w:rsidR="00266DC5">
              <w:rPr>
                <w:b/>
                <w:sz w:val="20"/>
                <w:szCs w:val="20"/>
              </w:rPr>
              <w:t xml:space="preserve">: </w:t>
            </w:r>
            <w:r w:rsidR="00EF7CFC" w:rsidRPr="00AB627F">
              <w:rPr>
                <w:b/>
                <w:sz w:val="20"/>
                <w:szCs w:val="20"/>
              </w:rPr>
              <w:t xml:space="preserve"> 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076338" w:rsidRPr="00AB627F" w:rsidRDefault="00076338" w:rsidP="00EF7CFC">
            <w:pPr>
              <w:ind w:firstLine="708"/>
              <w:rPr>
                <w:sz w:val="20"/>
                <w:szCs w:val="20"/>
              </w:rPr>
            </w:pPr>
          </w:p>
          <w:p w:rsidR="00F26421" w:rsidRDefault="00F26421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EF7CFC" w:rsidRDefault="00EF7CFC" w:rsidP="00EF7CFC">
            <w:pPr>
              <w:ind w:firstLine="708"/>
              <w:rPr>
                <w:b/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 xml:space="preserve">Zgodność z profilem zbiorów/planami </w:t>
            </w:r>
            <w:r w:rsidR="002D01EA">
              <w:rPr>
                <w:b/>
                <w:sz w:val="20"/>
                <w:szCs w:val="20"/>
              </w:rPr>
              <w:t xml:space="preserve">    </w:t>
            </w:r>
            <w:r w:rsidRPr="00AB627F">
              <w:rPr>
                <w:b/>
                <w:sz w:val="20"/>
                <w:szCs w:val="20"/>
              </w:rPr>
              <w:t>rozbudowy kolekcji (analogie z innymi obiektami):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2D01EA" w:rsidRPr="00AB627F" w:rsidRDefault="002D01EA" w:rsidP="00EF7CFC">
            <w:pPr>
              <w:ind w:firstLine="708"/>
              <w:rPr>
                <w:b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left="708"/>
              <w:rPr>
                <w:b/>
                <w:sz w:val="20"/>
                <w:szCs w:val="20"/>
              </w:rPr>
            </w:pPr>
            <w:r w:rsidRPr="00AB627F">
              <w:rPr>
                <w:b/>
                <w:sz w:val="20"/>
                <w:szCs w:val="20"/>
              </w:rPr>
              <w:t xml:space="preserve">Plany wykorzystania obiektu dla celów statutowych muzeum (eksponowanie, badania, </w:t>
            </w:r>
            <w:r w:rsidR="00076338">
              <w:rPr>
                <w:b/>
                <w:sz w:val="20"/>
                <w:szCs w:val="20"/>
              </w:rPr>
              <w:t xml:space="preserve">publikacje, </w:t>
            </w:r>
            <w:r w:rsidRPr="00AB627F">
              <w:rPr>
                <w:b/>
                <w:sz w:val="20"/>
                <w:szCs w:val="20"/>
              </w:rPr>
              <w:t xml:space="preserve">ochrona zabytków, edukacja…): 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6. STAN ZACHOWANIA (</w:t>
            </w:r>
            <w:r w:rsidRPr="002D01EA">
              <w:rPr>
                <w:sz w:val="16"/>
                <w:szCs w:val="16"/>
              </w:rPr>
              <w:t>konserwator</w:t>
            </w:r>
            <w:r w:rsidRPr="00AB627F">
              <w:rPr>
                <w:sz w:val="20"/>
                <w:szCs w:val="20"/>
              </w:rPr>
              <w:t>):</w:t>
            </w:r>
          </w:p>
          <w:p w:rsidR="00C53E9C" w:rsidRDefault="00C53E9C" w:rsidP="00EF7CFC">
            <w:pPr>
              <w:ind w:firstLine="708"/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ind w:firstLine="708"/>
              <w:rPr>
                <w:sz w:val="20"/>
                <w:szCs w:val="20"/>
              </w:rPr>
            </w:pPr>
            <w:r w:rsidRPr="00AB627F">
              <w:rPr>
                <w:sz w:val="20"/>
                <w:szCs w:val="20"/>
              </w:rPr>
              <w:t>Opis stanu zachowania: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C53E9C" w:rsidRDefault="00C53E9C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</w:p>
          <w:p w:rsidR="00EF7CFC" w:rsidRPr="00AB627F" w:rsidRDefault="00EF7CFC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 w:rsidRPr="00AB627F">
              <w:rPr>
                <w:color w:val="AEAAAA" w:themeColor="background2" w:themeShade="BF"/>
                <w:sz w:val="20"/>
                <w:szCs w:val="20"/>
              </w:rPr>
              <w:t>Zalecenia konserwatorskie: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C53E9C" w:rsidRDefault="00F75BCC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noProof/>
                <w:color w:val="AEAAAA" w:themeColor="background2" w:themeShade="BF"/>
                <w:sz w:val="20"/>
                <w:szCs w:val="20"/>
                <w:lang w:eastAsia="pl-PL"/>
              </w:rPr>
              <w:pict w14:anchorId="579EA27C">
                <v:shape id="AutoShape 15" o:spid="_x0000_s1031" type="#_x0000_t61" style="position:absolute;left:0;text-align:left;margin-left:241.15pt;margin-top:.1pt;width:203.25pt;height:55.5pt;z-index:251671552;visibility:visible" adj="1196" strokecolor="#5b9bd5 [3204]">
                  <v:textbox>
                    <w:txbxContent>
                      <w:p w:rsidR="002D01EA" w:rsidRDefault="002D01EA" w:rsidP="002D01EA">
                        <w:pPr>
                          <w:pStyle w:val="Tekstkomentarza"/>
                        </w:pPr>
                        <w:r>
                          <w:t>Dostarczone przez oferenta bądź zlecone przez Muzeum ekspertyzy odnos</w:t>
                        </w:r>
                        <w:r w:rsidR="0016140E">
                          <w:t>ić się mogą</w:t>
                        </w:r>
                        <w:r>
                          <w:t xml:space="preserve"> do atrybucji, autentyczności, proweniencji bądź wyceny obiektu. </w:t>
                        </w:r>
                      </w:p>
                      <w:p w:rsidR="002D01EA" w:rsidRDefault="002D01EA"/>
                    </w:txbxContent>
                  </v:textbox>
                </v:shape>
              </w:pict>
            </w:r>
          </w:p>
          <w:p w:rsidR="00EF7CFC" w:rsidRPr="00AB627F" w:rsidRDefault="00EF7CFC" w:rsidP="00EF7CFC">
            <w:pPr>
              <w:ind w:firstLine="708"/>
              <w:rPr>
                <w:color w:val="AEAAAA" w:themeColor="background2" w:themeShade="BF"/>
                <w:sz w:val="20"/>
                <w:szCs w:val="20"/>
              </w:rPr>
            </w:pPr>
            <w:r w:rsidRPr="00AB627F">
              <w:rPr>
                <w:color w:val="AEAAAA" w:themeColor="background2" w:themeShade="BF"/>
                <w:sz w:val="20"/>
                <w:szCs w:val="20"/>
              </w:rPr>
              <w:t>Szacowany czas i koszt niezbędnej konserwacji:</w:t>
            </w:r>
          </w:p>
          <w:p w:rsidR="00407320" w:rsidRDefault="00EF7CFC" w:rsidP="00407320">
            <w:pPr>
              <w:ind w:left="705"/>
              <w:jc w:val="both"/>
              <w:rPr>
                <w:rFonts w:ascii="Calibri" w:hAnsi="Calibri"/>
              </w:rPr>
            </w:pPr>
            <w:r w:rsidRPr="00AB627F">
              <w:rPr>
                <w:sz w:val="20"/>
                <w:szCs w:val="20"/>
              </w:rPr>
              <w:t xml:space="preserve"> </w:t>
            </w:r>
            <w:r w:rsidR="00407320" w:rsidRPr="00EB418E">
              <w:rPr>
                <w:rFonts w:ascii="Calibri" w:hAnsi="Calibri"/>
              </w:rPr>
              <w:t>___________________________________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Pr="00AB627F" w:rsidRDefault="00EF7CFC" w:rsidP="00EF7CFC">
            <w:pPr>
              <w:rPr>
                <w:color w:val="AEAAAA" w:themeColor="background2" w:themeShade="BF"/>
                <w:sz w:val="20"/>
                <w:szCs w:val="20"/>
              </w:rPr>
            </w:pPr>
            <w:r w:rsidRPr="00AB627F">
              <w:rPr>
                <w:color w:val="AEAAAA" w:themeColor="background2" w:themeShade="BF"/>
                <w:sz w:val="20"/>
                <w:szCs w:val="20"/>
              </w:rPr>
              <w:t xml:space="preserve">7. ZAŁĄCZNIKI (dodatkowe opinie/ ekspertyzy i dokumenty) </w:t>
            </w:r>
          </w:p>
          <w:p w:rsidR="00EF7CFC" w:rsidRPr="00AB627F" w:rsidRDefault="00EF7CFC" w:rsidP="00EF7CFC">
            <w:pPr>
              <w:rPr>
                <w:sz w:val="20"/>
                <w:szCs w:val="20"/>
              </w:rPr>
            </w:pPr>
          </w:p>
          <w:p w:rsidR="00EF7CFC" w:rsidRDefault="00EF7CFC" w:rsidP="00EF7CFC">
            <w:pPr>
              <w:rPr>
                <w:sz w:val="20"/>
                <w:szCs w:val="20"/>
              </w:rPr>
            </w:pPr>
          </w:p>
          <w:p w:rsidR="00106879" w:rsidRDefault="0026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osób wypełniających kartę:</w:t>
            </w:r>
          </w:p>
          <w:p w:rsidR="00407320" w:rsidRDefault="00407320" w:rsidP="00407320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</w:t>
            </w:r>
          </w:p>
          <w:p w:rsidR="00106879" w:rsidRDefault="00106879">
            <w:pPr>
              <w:rPr>
                <w:sz w:val="20"/>
                <w:szCs w:val="20"/>
              </w:rPr>
            </w:pPr>
          </w:p>
          <w:p w:rsidR="00106879" w:rsidRDefault="00106879">
            <w:pPr>
              <w:rPr>
                <w:sz w:val="20"/>
                <w:szCs w:val="20"/>
              </w:rPr>
            </w:pPr>
          </w:p>
          <w:p w:rsidR="00885E92" w:rsidRDefault="00885E92">
            <w:pPr>
              <w:rPr>
                <w:sz w:val="20"/>
                <w:szCs w:val="20"/>
              </w:rPr>
            </w:pPr>
          </w:p>
          <w:p w:rsidR="00885E92" w:rsidRDefault="008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w </w:t>
            </w:r>
            <w:r w:rsidR="00885E92">
              <w:rPr>
                <w:sz w:val="20"/>
                <w:szCs w:val="20"/>
              </w:rPr>
              <w:t>sprawie przyjęcia/odrzucenia oferty:</w:t>
            </w:r>
          </w:p>
          <w:p w:rsidR="00806D80" w:rsidRDefault="008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Ustalenia komisja pozyskiwania zbiorów na posiedzeniu w dniu </w:t>
            </w:r>
            <w:r w:rsidR="00407320" w:rsidRPr="00EB418E">
              <w:rPr>
                <w:rFonts w:ascii="Calibri" w:hAnsi="Calibri"/>
              </w:rPr>
              <w:t>_____________</w:t>
            </w:r>
            <w:r>
              <w:rPr>
                <w:sz w:val="20"/>
                <w:szCs w:val="20"/>
              </w:rPr>
              <w:t xml:space="preserve">  (nr</w:t>
            </w:r>
            <w:r w:rsidR="00407320" w:rsidRPr="00EB418E">
              <w:rPr>
                <w:rFonts w:ascii="Calibri" w:hAnsi="Calibri"/>
              </w:rPr>
              <w:t>_____________</w:t>
            </w:r>
            <w:r>
              <w:rPr>
                <w:sz w:val="20"/>
                <w:szCs w:val="20"/>
              </w:rPr>
              <w:t>):</w:t>
            </w:r>
          </w:p>
          <w:p w:rsidR="00F26421" w:rsidRDefault="00F26421">
            <w:pPr>
              <w:rPr>
                <w:sz w:val="20"/>
                <w:szCs w:val="20"/>
              </w:rPr>
            </w:pPr>
          </w:p>
          <w:p w:rsidR="00806D80" w:rsidRDefault="008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Zakup: TAK/NIE</w:t>
            </w:r>
          </w:p>
          <w:p w:rsidR="0073174C" w:rsidRDefault="0073174C">
            <w:pPr>
              <w:rPr>
                <w:sz w:val="20"/>
                <w:szCs w:val="20"/>
              </w:rPr>
            </w:pPr>
            <w:r w:rsidRPr="0073174C">
              <w:rPr>
                <w:color w:val="AEAAAA" w:themeColor="background2" w:themeShade="BF"/>
                <w:sz w:val="20"/>
                <w:szCs w:val="20"/>
              </w:rPr>
              <w:t>Obiekty</w:t>
            </w:r>
            <w:r>
              <w:rPr>
                <w:sz w:val="20"/>
                <w:szCs w:val="20"/>
              </w:rPr>
              <w:t>:</w:t>
            </w:r>
            <w:r w:rsidR="00407320" w:rsidRPr="00EB418E">
              <w:rPr>
                <w:rFonts w:ascii="Calibri" w:hAnsi="Calibri"/>
              </w:rPr>
              <w:t xml:space="preserve"> _____________</w:t>
            </w:r>
          </w:p>
          <w:p w:rsidR="00806D80" w:rsidRDefault="008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Cena:</w:t>
            </w:r>
            <w:r w:rsidR="00407320" w:rsidRPr="00EB418E">
              <w:rPr>
                <w:rFonts w:ascii="Calibri" w:hAnsi="Calibri"/>
              </w:rPr>
              <w:t xml:space="preserve"> _____________</w:t>
            </w:r>
          </w:p>
          <w:p w:rsidR="00806D80" w:rsidRDefault="00806D80">
            <w:pPr>
              <w:rPr>
                <w:sz w:val="20"/>
                <w:szCs w:val="20"/>
              </w:rPr>
            </w:pPr>
          </w:p>
          <w:p w:rsidR="00885E92" w:rsidRDefault="00806D80" w:rsidP="00806D80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85E92" w:rsidRDefault="00885E92">
            <w:pPr>
              <w:rPr>
                <w:sz w:val="20"/>
                <w:szCs w:val="20"/>
              </w:rPr>
            </w:pPr>
          </w:p>
          <w:p w:rsidR="00106879" w:rsidRPr="00AB627F" w:rsidRDefault="00106879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EF7CFC" w:rsidRPr="00AB627F" w:rsidRDefault="00834AF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pl-PL"/>
              </w:rPr>
              <w:pict w14:anchorId="0D34B701">
                <v:shape id="AutoShape 8" o:spid="_x0000_s1036" type="#_x0000_t61" style="position:absolute;margin-left:1.85pt;margin-top:347.8pt;width:211.5pt;height:57.75pt;z-index:251664384;visibility:visible;mso-position-horizontal-relative:text;mso-position-vertical-relative:text" adj="689,24349" strokecolor="#5b9bd5 [3204]">
                  <v:textbox>
                    <w:txbxContent>
                      <w:p w:rsidR="00AB627F" w:rsidRPr="00AB627F" w:rsidRDefault="00407320" w:rsidP="00AB627F">
                        <w:pPr>
                          <w:pStyle w:val="Tekstkomentarza"/>
                        </w:pPr>
                        <w:r>
                          <w:t>Uwagi u</w:t>
                        </w:r>
                        <w:r w:rsidR="00AB627F" w:rsidRPr="00AB627F">
                          <w:t>zupełniane w przypadku dokonanej korekty bądź podważenia przedstawionej przez oferenta atrybucji, datowania obiektu bądź innych jego cech</w:t>
                        </w:r>
                        <w:r w:rsidR="00AB627F">
                          <w:t>.</w:t>
                        </w:r>
                      </w:p>
                      <w:p w:rsidR="00AB627F" w:rsidRPr="00AB627F" w:rsidRDefault="00AB62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75BCC">
              <w:rPr>
                <w:noProof/>
                <w:sz w:val="20"/>
                <w:szCs w:val="20"/>
                <w:lang w:eastAsia="pl-PL"/>
              </w:rPr>
              <w:pict w14:anchorId="4A8D04CA">
                <v:shape id="AutoShape 6" o:spid="_x0000_s1037" type="#_x0000_t61" style="position:absolute;margin-left:1.1pt;margin-top:82.1pt;width:205.5pt;height:44.25pt;z-index:251662336;visibility:visible;mso-position-horizontal-relative:text;mso-position-vertical-relative:text" adj="-121,36464" strokecolor="#5b9bd5 [3204]">
                  <v:textbox>
                    <w:txbxContent>
                      <w:p w:rsidR="00AB627F" w:rsidRPr="009C4313" w:rsidRDefault="00AB627F" w:rsidP="00AB627F">
                        <w:pPr>
                          <w:rPr>
                            <w:sz w:val="20"/>
                            <w:szCs w:val="20"/>
                          </w:rPr>
                        </w:pPr>
                        <w:r w:rsidRPr="009C4313">
                          <w:rPr>
                            <w:sz w:val="20"/>
                            <w:szCs w:val="20"/>
                          </w:rPr>
                          <w:t xml:space="preserve">Nazwa wpisywana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jest </w:t>
                        </w:r>
                        <w:r w:rsidRPr="009C4313">
                          <w:rPr>
                            <w:sz w:val="20"/>
                            <w:szCs w:val="20"/>
                          </w:rPr>
                          <w:t>w przypadku ofert składanych przez instytucje,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podmioty gospodarcze</w:t>
                        </w:r>
                        <w:r w:rsidR="00806D80">
                          <w:rPr>
                            <w:sz w:val="20"/>
                            <w:szCs w:val="20"/>
                          </w:rPr>
                          <w:t xml:space="preserve"> (antykwariaty, galerie</w:t>
                        </w:r>
                        <w:r w:rsidR="00943F7C">
                          <w:rPr>
                            <w:sz w:val="20"/>
                            <w:szCs w:val="20"/>
                          </w:rPr>
                          <w:t>)</w:t>
                        </w:r>
                        <w:r w:rsidR="0040732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B627F" w:rsidRDefault="00AB627F"/>
                    </w:txbxContent>
                  </v:textbox>
                </v:shape>
              </w:pict>
            </w:r>
            <w:r w:rsidR="00F75BCC">
              <w:rPr>
                <w:noProof/>
                <w:sz w:val="20"/>
                <w:szCs w:val="20"/>
                <w:lang w:eastAsia="pl-PL"/>
              </w:rPr>
              <w:pict w14:anchorId="1A705F55">
                <v:shape id="AutoShape 7" o:spid="_x0000_s1026" type="#_x0000_t61" style="position:absolute;margin-left:5.6pt;margin-top:215.8pt;width:211.5pt;height:107.25pt;z-index:251663360;visibility:visible;mso-position-horizontal-relative:text;mso-position-vertical-relative:text" adj="-77,24591" strokecolor="#5b9bd5 [3204]">
                  <v:textbox style="mso-next-textbox:#AutoShape 7">
                    <w:txbxContent>
                      <w:p w:rsidR="00AB627F" w:rsidRPr="00AB627F" w:rsidRDefault="00AB627F">
                        <w:pPr>
                          <w:rPr>
                            <w:sz w:val="20"/>
                            <w:szCs w:val="20"/>
                          </w:rPr>
                        </w:pPr>
                        <w:r w:rsidRPr="00AB627F">
                          <w:rPr>
                            <w:sz w:val="20"/>
                            <w:szCs w:val="20"/>
                          </w:rPr>
                          <w:t xml:space="preserve">W przypadku wieloelementowej oferty, zależności od charakteru oferowanych obiektów należy bądź opisać każdy z obiektów osobno bądź </w:t>
                        </w:r>
                        <w:r w:rsidR="00F81E44">
                          <w:rPr>
                            <w:sz w:val="20"/>
                            <w:szCs w:val="20"/>
                          </w:rPr>
                          <w:t>ująć je razem</w:t>
                        </w:r>
                        <w:r w:rsidRPr="00AB627F">
                          <w:rPr>
                            <w:sz w:val="20"/>
                            <w:szCs w:val="20"/>
                          </w:rPr>
                          <w:t xml:space="preserve"> jako kolekcję/zespół.</w:t>
                        </w:r>
                      </w:p>
                      <w:p w:rsidR="00AB627F" w:rsidRPr="00AB627F" w:rsidRDefault="00AB627F">
                        <w:pPr>
                          <w:rPr>
                            <w:sz w:val="20"/>
                            <w:szCs w:val="20"/>
                          </w:rPr>
                        </w:pPr>
                        <w:r w:rsidRPr="00AB627F">
                          <w:rPr>
                            <w:sz w:val="20"/>
                            <w:szCs w:val="20"/>
                          </w:rPr>
                          <w:t>Jeśli oferowane obiekty wykonane są w różnych technikach, dla każdego z nich opisu dokonuje pracownik właściwego działu zbiorów.</w:t>
                        </w:r>
                      </w:p>
                    </w:txbxContent>
                  </v:textbox>
                </v:shape>
              </w:pict>
            </w:r>
            <w:r w:rsidR="00F75BCC">
              <w:rPr>
                <w:noProof/>
                <w:color w:val="AEAAAA" w:themeColor="background2" w:themeShade="BF"/>
                <w:sz w:val="20"/>
                <w:szCs w:val="20"/>
                <w:lang w:eastAsia="pl-PL"/>
              </w:rPr>
              <w:pict w14:anchorId="6074130D">
                <v:shape id="AutoShape 11" o:spid="_x0000_s1034" type="#_x0000_t61" style="position:absolute;margin-left:1.85pt;margin-top:598.25pt;width:215.25pt;height:51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" adj="1054,25393">
                  <v:textbox>
                    <w:txbxContent>
                      <w:p w:rsidR="002F187C" w:rsidRDefault="00266DC5" w:rsidP="002F187C">
                        <w:pPr>
                          <w:pStyle w:val="Tekstkomentarza"/>
                        </w:pPr>
                        <w:r>
                          <w:t>Udokumentowanie działań podjętych w celu w</w:t>
                        </w:r>
                        <w:r w:rsidR="002F187C">
                          <w:t>eryfikacj</w:t>
                        </w:r>
                        <w:r>
                          <w:t>i</w:t>
                        </w:r>
                        <w:r w:rsidR="002F187C">
                          <w:t xml:space="preserve"> pochodzenia obiektów o niejasnej lub wątpliwej proweniencji. </w:t>
                        </w:r>
                      </w:p>
                    </w:txbxContent>
                  </v:textbox>
                </v:shape>
              </w:pict>
            </w:r>
            <w:r w:rsidR="00F75BCC">
              <w:rPr>
                <w:noProof/>
                <w:sz w:val="20"/>
                <w:szCs w:val="20"/>
                <w:lang w:eastAsia="pl-PL"/>
              </w:rPr>
              <w:pict w14:anchorId="04F9CBF9">
                <v:shape id="AutoShape 5" o:spid="_x0000_s1038" type="#_x0000_t61" style="position:absolute;margin-left:1.1pt;margin-top:14.15pt;width:205.5pt;height:23.25pt;z-index:251661312;visibility:visible;mso-position-horizontal-relative:text;mso-position-vertical-relative:text" adj="1498,29822" strokecolor="#5b9bd5 [3204]">
                  <v:textbox>
                    <w:txbxContent>
                      <w:p w:rsidR="00EF7CFC" w:rsidRPr="00AB627F" w:rsidRDefault="00EF7CFC">
                        <w:pPr>
                          <w:rPr>
                            <w:sz w:val="20"/>
                            <w:szCs w:val="20"/>
                          </w:rPr>
                        </w:pPr>
                        <w:r w:rsidRPr="00AB627F">
                          <w:rPr>
                            <w:sz w:val="20"/>
                            <w:szCs w:val="20"/>
                          </w:rPr>
                          <w:t>Data wpłynięcia oferty/wszczęcia sprawy</w:t>
                        </w:r>
                        <w:r w:rsidR="0040732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764CB" w:rsidRPr="00AB627F" w:rsidRDefault="00F75BC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1B17B926">
          <v:shape id="AutoShape 16" o:spid="_x0000_s1032" type="#_x0000_t61" style="position:absolute;margin-left:257.65pt;margin-top:-226.05pt;width:195pt;height:108pt;z-index:251672576;visibility:visible;mso-position-horizontal-relative:text;mso-position-vertical-relative:text" adj="-1745,-2640" strokecolor="#5b9bd5 [3204]">
            <v:textbox>
              <w:txbxContent>
                <w:p w:rsidR="00106879" w:rsidRDefault="00076338" w:rsidP="00106879">
                  <w:pPr>
                    <w:pStyle w:val="Tekstkomentarza"/>
                  </w:pPr>
                  <w:r>
                    <w:t>D</w:t>
                  </w:r>
                  <w:r w:rsidR="00106879">
                    <w:t xml:space="preserve">okumenty </w:t>
                  </w:r>
                  <w:r w:rsidR="0016140E">
                    <w:t>dotyczyć mogą</w:t>
                  </w:r>
                  <w:r w:rsidR="00106879">
                    <w:t xml:space="preserve"> </w:t>
                  </w:r>
                  <w:r w:rsidR="0016140E">
                    <w:t>praw</w:t>
                  </w:r>
                  <w:r w:rsidR="00106879">
                    <w:t xml:space="preserve"> oferenta do dysponowania obiektem</w:t>
                  </w:r>
                  <w:r w:rsidR="0016140E">
                    <w:t>, poświadczać</w:t>
                  </w:r>
                  <w:r>
                    <w:t xml:space="preserve"> legalnoś</w:t>
                  </w:r>
                  <w:r w:rsidR="0016140E">
                    <w:t>ć</w:t>
                  </w:r>
                  <w:r>
                    <w:t xml:space="preserve"> jego nabycia</w:t>
                  </w:r>
                  <w:r w:rsidR="0016140E">
                    <w:t xml:space="preserve"> czy</w:t>
                  </w:r>
                  <w:r>
                    <w:t xml:space="preserve"> podstaw</w:t>
                  </w:r>
                  <w:r w:rsidR="0016140E">
                    <w:t>y</w:t>
                  </w:r>
                  <w:r>
                    <w:t xml:space="preserve"> przedstawionej wyceny</w:t>
                  </w:r>
                  <w:r w:rsidR="0016140E">
                    <w:t xml:space="preserve"> (np. </w:t>
                  </w:r>
                  <w:r w:rsidR="00106879">
                    <w:t>umowa kupna-sprzedaży, na podstawie której nabył on obiekt, rachunek/faktura zakupu, dokumenty spadkowe, dokumenty wywozowe, celne</w:t>
                  </w:r>
                  <w:r w:rsidR="0016140E">
                    <w:t>)</w:t>
                  </w:r>
                  <w:r w:rsidR="00FC1042">
                    <w:t>.</w:t>
                  </w:r>
                </w:p>
                <w:p w:rsidR="00106879" w:rsidRDefault="00106879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 w14:anchorId="44113199">
          <v:shape id="AutoShape 17" o:spid="_x0000_s1033" type="#_x0000_t61" style="position:absolute;margin-left:250.9pt;margin-top:-505.25pt;width:204.75pt;height:74.35pt;z-index:251673600;visibility:visible;mso-position-horizontal-relative:text;mso-position-vertical-relative:text" adj="-1192,-988" strokecolor="#5b9bd5 [3204]">
            <v:textbox>
              <w:txbxContent>
                <w:p w:rsidR="0073174C" w:rsidRPr="0073174C" w:rsidRDefault="0073174C">
                  <w:pPr>
                    <w:rPr>
                      <w:sz w:val="20"/>
                      <w:szCs w:val="20"/>
                    </w:rPr>
                  </w:pPr>
                  <w:r w:rsidRPr="0073174C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 xml:space="preserve">ymienienie obiektów rekomendowanych do zakupu przez Komisję </w:t>
                  </w:r>
                  <w:r w:rsidR="00B719AF">
                    <w:rPr>
                      <w:sz w:val="20"/>
                      <w:szCs w:val="20"/>
                    </w:rPr>
                    <w:t>wskazane jest</w:t>
                  </w:r>
                  <w:r>
                    <w:rPr>
                      <w:sz w:val="20"/>
                      <w:szCs w:val="20"/>
                    </w:rPr>
                    <w:t xml:space="preserve"> w </w:t>
                  </w:r>
                  <w:r w:rsidRPr="0073174C">
                    <w:rPr>
                      <w:sz w:val="20"/>
                      <w:szCs w:val="20"/>
                    </w:rPr>
                    <w:t xml:space="preserve"> przypadku zadecydowania o zakupie </w:t>
                  </w:r>
                  <w:r>
                    <w:rPr>
                      <w:sz w:val="20"/>
                      <w:szCs w:val="20"/>
                    </w:rPr>
                    <w:t xml:space="preserve">tylko niektórych z </w:t>
                  </w:r>
                  <w:r w:rsidR="00076338">
                    <w:rPr>
                      <w:sz w:val="20"/>
                      <w:szCs w:val="20"/>
                    </w:rPr>
                    <w:t xml:space="preserve"> kilku </w:t>
                  </w:r>
                  <w:r>
                    <w:rPr>
                      <w:sz w:val="20"/>
                      <w:szCs w:val="20"/>
                    </w:rPr>
                    <w:t>obiektów wchodzących w skład wieloelementowej oferty</w:t>
                  </w:r>
                  <w:r w:rsidR="00076338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3764CB" w:rsidRPr="00AB627F" w:rsidSect="00DA3D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C" w:rsidRDefault="00F75BCC" w:rsidP="00EF7CFC">
      <w:pPr>
        <w:spacing w:after="0" w:line="240" w:lineRule="auto"/>
      </w:pPr>
      <w:r>
        <w:separator/>
      </w:r>
    </w:p>
  </w:endnote>
  <w:endnote w:type="continuationSeparator" w:id="0">
    <w:p w:rsidR="00F75BCC" w:rsidRDefault="00F75BCC" w:rsidP="00EF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2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AF6" w:rsidRPr="0074337D" w:rsidRDefault="00834AF6" w:rsidP="00834AF6">
            <w:pPr>
              <w:pStyle w:val="Stopka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574EE3" wp14:editId="777A3E0B">
                  <wp:extent cx="771525" cy="271787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by-nc 4.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7" cy="27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37D">
              <w:rPr>
                <w:sz w:val="14"/>
                <w:szCs w:val="14"/>
              </w:rPr>
              <w:t xml:space="preserve"> V. 01: </w:t>
            </w:r>
            <w:r>
              <w:rPr>
                <w:sz w:val="14"/>
                <w:szCs w:val="14"/>
              </w:rPr>
              <w:t>Udostępnione</w:t>
            </w:r>
            <w:r w:rsidRPr="0074337D">
              <w:rPr>
                <w:sz w:val="14"/>
                <w:szCs w:val="14"/>
              </w:rPr>
              <w:t xml:space="preserve"> na licencji Creative Commons 4.0 Polska </w:t>
            </w:r>
            <w:r w:rsidRPr="0074337D">
              <w:rPr>
                <w:rStyle w:val="Pogrubienie"/>
                <w:rFonts w:cs="Helvetica"/>
                <w:color w:val="000000"/>
                <w:sz w:val="14"/>
                <w:szCs w:val="14"/>
              </w:rPr>
              <w:t>Uznanie autorstwa-Użycie niekomercyjne-Na tych samych warunkach</w:t>
            </w:r>
          </w:p>
          <w:p w:rsidR="00407320" w:rsidRDefault="004073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7320" w:rsidRDefault="00407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C" w:rsidRDefault="00F75BCC" w:rsidP="00EF7CFC">
      <w:pPr>
        <w:spacing w:after="0" w:line="240" w:lineRule="auto"/>
      </w:pPr>
      <w:r>
        <w:separator/>
      </w:r>
    </w:p>
  </w:footnote>
  <w:footnote w:type="continuationSeparator" w:id="0">
    <w:p w:rsidR="00F75BCC" w:rsidRDefault="00F75BCC" w:rsidP="00EF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20" w:rsidRDefault="00407320">
    <w:pPr>
      <w:pStyle w:val="Nagwek"/>
    </w:pPr>
    <w:r w:rsidRPr="00657D65">
      <w:rPr>
        <w:noProof/>
        <w:sz w:val="24"/>
        <w:szCs w:val="24"/>
        <w:lang w:eastAsia="pl-PL"/>
      </w:rPr>
      <w:drawing>
        <wp:inline distT="0" distB="0" distL="0" distR="0" wp14:anchorId="383BA498" wp14:editId="63262DB7">
          <wp:extent cx="5760720" cy="649605"/>
          <wp:effectExtent l="0" t="0" r="0" b="0"/>
          <wp:docPr id="5" name="Obraz 5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D49"/>
    <w:multiLevelType w:val="hybridMultilevel"/>
    <w:tmpl w:val="7BEC6FD2"/>
    <w:lvl w:ilvl="0" w:tplc="8A68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9B5"/>
    <w:multiLevelType w:val="hybridMultilevel"/>
    <w:tmpl w:val="C64E1DD4"/>
    <w:lvl w:ilvl="0" w:tplc="8A68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56C26"/>
    <w:multiLevelType w:val="hybridMultilevel"/>
    <w:tmpl w:val="7A1CE51C"/>
    <w:lvl w:ilvl="0" w:tplc="729A1DF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4E7339"/>
    <w:multiLevelType w:val="hybridMultilevel"/>
    <w:tmpl w:val="00EEE31A"/>
    <w:lvl w:ilvl="0" w:tplc="4F70D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332A"/>
    <w:multiLevelType w:val="multilevel"/>
    <w:tmpl w:val="FDD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78"/>
    <w:rsid w:val="00050A3A"/>
    <w:rsid w:val="00051CAB"/>
    <w:rsid w:val="000531D6"/>
    <w:rsid w:val="00076338"/>
    <w:rsid w:val="000E00B5"/>
    <w:rsid w:val="000E29EB"/>
    <w:rsid w:val="000F772A"/>
    <w:rsid w:val="00106879"/>
    <w:rsid w:val="0013627D"/>
    <w:rsid w:val="00137B87"/>
    <w:rsid w:val="0016140E"/>
    <w:rsid w:val="00170D09"/>
    <w:rsid w:val="00172BF7"/>
    <w:rsid w:val="00266DC5"/>
    <w:rsid w:val="0028415C"/>
    <w:rsid w:val="00290357"/>
    <w:rsid w:val="002925BA"/>
    <w:rsid w:val="002B6F4F"/>
    <w:rsid w:val="002D01EA"/>
    <w:rsid w:val="002F187C"/>
    <w:rsid w:val="0030086F"/>
    <w:rsid w:val="00304C0E"/>
    <w:rsid w:val="00312B54"/>
    <w:rsid w:val="00323131"/>
    <w:rsid w:val="003621B4"/>
    <w:rsid w:val="00362902"/>
    <w:rsid w:val="00366A80"/>
    <w:rsid w:val="003764CB"/>
    <w:rsid w:val="00396D3C"/>
    <w:rsid w:val="00407320"/>
    <w:rsid w:val="00416B00"/>
    <w:rsid w:val="00432852"/>
    <w:rsid w:val="004C7D83"/>
    <w:rsid w:val="00506E7C"/>
    <w:rsid w:val="005071D5"/>
    <w:rsid w:val="0055187C"/>
    <w:rsid w:val="00562CB8"/>
    <w:rsid w:val="00597307"/>
    <w:rsid w:val="00634208"/>
    <w:rsid w:val="00683F5F"/>
    <w:rsid w:val="006A4807"/>
    <w:rsid w:val="006B5152"/>
    <w:rsid w:val="006B6367"/>
    <w:rsid w:val="006C3562"/>
    <w:rsid w:val="0073174C"/>
    <w:rsid w:val="00734806"/>
    <w:rsid w:val="007601B7"/>
    <w:rsid w:val="00781086"/>
    <w:rsid w:val="00783FE3"/>
    <w:rsid w:val="007D2B8A"/>
    <w:rsid w:val="008009FD"/>
    <w:rsid w:val="00806D80"/>
    <w:rsid w:val="00820A8A"/>
    <w:rsid w:val="00834AF6"/>
    <w:rsid w:val="008778E3"/>
    <w:rsid w:val="00885E92"/>
    <w:rsid w:val="008973B6"/>
    <w:rsid w:val="008B3BF1"/>
    <w:rsid w:val="008C05F6"/>
    <w:rsid w:val="008C2F7C"/>
    <w:rsid w:val="00916DF7"/>
    <w:rsid w:val="00943782"/>
    <w:rsid w:val="00943F7C"/>
    <w:rsid w:val="009543CE"/>
    <w:rsid w:val="0096482E"/>
    <w:rsid w:val="00997D7A"/>
    <w:rsid w:val="009D59D2"/>
    <w:rsid w:val="00A12E69"/>
    <w:rsid w:val="00A140A8"/>
    <w:rsid w:val="00A17760"/>
    <w:rsid w:val="00AB627F"/>
    <w:rsid w:val="00B56720"/>
    <w:rsid w:val="00B642C2"/>
    <w:rsid w:val="00B719AF"/>
    <w:rsid w:val="00B76249"/>
    <w:rsid w:val="00B769E5"/>
    <w:rsid w:val="00B82C51"/>
    <w:rsid w:val="00B87389"/>
    <w:rsid w:val="00BB2A62"/>
    <w:rsid w:val="00C3737C"/>
    <w:rsid w:val="00C53E9C"/>
    <w:rsid w:val="00C73CEA"/>
    <w:rsid w:val="00C914F3"/>
    <w:rsid w:val="00C9684F"/>
    <w:rsid w:val="00CA4210"/>
    <w:rsid w:val="00CA6D73"/>
    <w:rsid w:val="00CF3970"/>
    <w:rsid w:val="00D069B0"/>
    <w:rsid w:val="00D12D10"/>
    <w:rsid w:val="00D23815"/>
    <w:rsid w:val="00D30A5A"/>
    <w:rsid w:val="00D821D2"/>
    <w:rsid w:val="00DA3DBB"/>
    <w:rsid w:val="00DA5E1E"/>
    <w:rsid w:val="00DB029F"/>
    <w:rsid w:val="00DB2235"/>
    <w:rsid w:val="00DD7129"/>
    <w:rsid w:val="00E03C78"/>
    <w:rsid w:val="00E207E0"/>
    <w:rsid w:val="00E55585"/>
    <w:rsid w:val="00E5688C"/>
    <w:rsid w:val="00ED270D"/>
    <w:rsid w:val="00ED6592"/>
    <w:rsid w:val="00EF1E43"/>
    <w:rsid w:val="00EF7CFC"/>
    <w:rsid w:val="00F26421"/>
    <w:rsid w:val="00F75BCC"/>
    <w:rsid w:val="00F81E44"/>
    <w:rsid w:val="00F82AFB"/>
    <w:rsid w:val="00FA5E0A"/>
    <w:rsid w:val="00FB634D"/>
    <w:rsid w:val="00FC1042"/>
    <w:rsid w:val="00FE3553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AutoShape 9"/>
        <o:r id="V:Rule2" type="callout" idref="#AutoShape 12"/>
        <o:r id="V:Rule3" type="callout" idref="#AutoShape 13"/>
        <o:r id="V:Rule4" type="callout" idref="#AutoShape 14"/>
        <o:r id="V:Rule5" type="callout" idref="#AutoShape 15"/>
        <o:r id="V:Rule6" type="callout" idref="#AutoShape 6"/>
        <o:r id="V:Rule7" type="callout" idref="#AutoShape 8"/>
        <o:r id="V:Rule8" type="callout" idref="#AutoShape 7"/>
        <o:r id="V:Rule9" type="callout" idref="#AutoShape 11"/>
        <o:r id="V:Rule10" type="callout" idref="#AutoShape 5"/>
        <o:r id="V:Rule11" type="callout" idref="#AutoShape 16"/>
        <o:r id="V:Rule12" type="callout" idref="#AutoShape 17"/>
      </o:rules>
    </o:shapelayout>
  </w:shapeDefaults>
  <w:decimalSymbol w:val=","/>
  <w:listSeparator w:val=";"/>
  <w15:docId w15:val="{288C864B-C46F-440B-BC3F-F4DD3D3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0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0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0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08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FC"/>
  </w:style>
  <w:style w:type="paragraph" w:styleId="Stopka">
    <w:name w:val="footer"/>
    <w:basedOn w:val="Normalny"/>
    <w:link w:val="StopkaZnak"/>
    <w:uiPriority w:val="99"/>
    <w:unhideWhenUsed/>
    <w:rsid w:val="00E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FC"/>
  </w:style>
  <w:style w:type="paragraph" w:styleId="NormalnyWeb">
    <w:name w:val="Normal (Web)"/>
    <w:basedOn w:val="Normalny"/>
    <w:uiPriority w:val="99"/>
    <w:semiHidden/>
    <w:unhideWhenUsed/>
    <w:rsid w:val="0095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8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3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lautracone.gov.pl/katalog-strat-wojen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9D73-2ED6-4F8E-AD95-CA5ECAC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Modrzewska Aldona</cp:lastModifiedBy>
  <cp:revision>8</cp:revision>
  <cp:lastPrinted>2018-01-19T08:53:00Z</cp:lastPrinted>
  <dcterms:created xsi:type="dcterms:W3CDTF">2018-01-09T21:33:00Z</dcterms:created>
  <dcterms:modified xsi:type="dcterms:W3CDTF">2018-01-19T08:54:00Z</dcterms:modified>
</cp:coreProperties>
</file>